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FBA1C" w14:textId="77777777" w:rsidR="00957E74" w:rsidRPr="00CD457E" w:rsidRDefault="000B2B8B" w:rsidP="000B2B8B">
      <w:pPr>
        <w:jc w:val="center"/>
        <w:rPr>
          <w:b/>
          <w:sz w:val="23"/>
          <w:szCs w:val="23"/>
        </w:rPr>
      </w:pPr>
      <w:bookmarkStart w:id="0" w:name="_CITRUS_ITALIC"/>
      <w:bookmarkStart w:id="1" w:name="_GoBack"/>
      <w:bookmarkEnd w:id="0"/>
      <w:bookmarkEnd w:id="1"/>
      <w:r w:rsidRPr="00CD457E">
        <w:rPr>
          <w:b/>
          <w:sz w:val="23"/>
          <w:szCs w:val="23"/>
        </w:rPr>
        <w:t>UNITED STATES DISTRICT COURT</w:t>
      </w:r>
    </w:p>
    <w:p w14:paraId="19039878" w14:textId="77777777" w:rsidR="000B2B8B" w:rsidRPr="00CD457E" w:rsidRDefault="000B2B8B" w:rsidP="000B2B8B">
      <w:pPr>
        <w:jc w:val="center"/>
        <w:rPr>
          <w:b/>
          <w:sz w:val="23"/>
          <w:szCs w:val="23"/>
        </w:rPr>
      </w:pPr>
      <w:r w:rsidRPr="00CD457E">
        <w:rPr>
          <w:b/>
          <w:sz w:val="23"/>
          <w:szCs w:val="23"/>
        </w:rPr>
        <w:t>DISTRICT OF MOOT</w:t>
      </w:r>
    </w:p>
    <w:p w14:paraId="39FCF455" w14:textId="77777777" w:rsidR="000B2B8B" w:rsidRPr="00CD457E" w:rsidRDefault="000B2B8B" w:rsidP="000B2B8B">
      <w:pPr>
        <w:jc w:val="center"/>
        <w:rPr>
          <w:b/>
          <w:sz w:val="23"/>
          <w:szCs w:val="23"/>
        </w:rPr>
      </w:pPr>
      <w:r w:rsidRPr="00CD457E">
        <w:rPr>
          <w:b/>
          <w:sz w:val="23"/>
          <w:szCs w:val="23"/>
        </w:rPr>
        <w:t>______________________________________________________________________________</w:t>
      </w:r>
    </w:p>
    <w:p w14:paraId="38363852" w14:textId="77777777" w:rsidR="008674D4" w:rsidRPr="00CD457E" w:rsidRDefault="008674D4" w:rsidP="008674D4">
      <w:pPr>
        <w:rPr>
          <w:b/>
          <w:sz w:val="23"/>
          <w:szCs w:val="23"/>
        </w:rPr>
      </w:pPr>
    </w:p>
    <w:p w14:paraId="131B7AA8" w14:textId="77777777" w:rsidR="008674D4" w:rsidRPr="00CD457E" w:rsidRDefault="008674D4" w:rsidP="008674D4">
      <w:pPr>
        <w:rPr>
          <w:sz w:val="23"/>
          <w:szCs w:val="23"/>
        </w:rPr>
      </w:pPr>
      <w:r w:rsidRPr="00145918">
        <w:rPr>
          <w:sz w:val="24"/>
          <w:szCs w:val="23"/>
        </w:rPr>
        <w:t>OGS TV, Inc.,</w:t>
      </w:r>
      <w:r w:rsidRPr="00145918">
        <w:rPr>
          <w:sz w:val="24"/>
          <w:szCs w:val="23"/>
        </w:rPr>
        <w:tab/>
      </w:r>
      <w:r w:rsidRPr="00CD457E">
        <w:rPr>
          <w:sz w:val="23"/>
          <w:szCs w:val="23"/>
        </w:rPr>
        <w:tab/>
      </w:r>
      <w:r w:rsidRPr="00CD457E">
        <w:rPr>
          <w:sz w:val="23"/>
          <w:szCs w:val="23"/>
        </w:rPr>
        <w:tab/>
      </w:r>
      <w:r w:rsidRPr="00CD457E">
        <w:rPr>
          <w:sz w:val="23"/>
          <w:szCs w:val="23"/>
        </w:rPr>
        <w:tab/>
      </w:r>
      <w:r w:rsidRPr="00CD457E">
        <w:rPr>
          <w:sz w:val="23"/>
          <w:szCs w:val="23"/>
        </w:rPr>
        <w:tab/>
      </w:r>
      <w:r w:rsidRPr="00CD457E">
        <w:rPr>
          <w:sz w:val="23"/>
          <w:szCs w:val="23"/>
        </w:rPr>
        <w:tab/>
        <w:t xml:space="preserve">                              </w:t>
      </w:r>
      <w:r w:rsidRPr="00145918">
        <w:rPr>
          <w:sz w:val="24"/>
          <w:szCs w:val="23"/>
        </w:rPr>
        <w:t>Case No. 27-CV-12-1234</w:t>
      </w:r>
    </w:p>
    <w:p w14:paraId="203D42D8" w14:textId="77777777" w:rsidR="008674D4" w:rsidRPr="00CD457E" w:rsidRDefault="008674D4" w:rsidP="00E211AC">
      <w:pPr>
        <w:rPr>
          <w:sz w:val="23"/>
          <w:szCs w:val="23"/>
        </w:rPr>
      </w:pPr>
    </w:p>
    <w:p w14:paraId="693A1AB4" w14:textId="77777777" w:rsidR="008674D4" w:rsidRPr="00CD457E" w:rsidRDefault="008674D4" w:rsidP="008674D4">
      <w:pPr>
        <w:ind w:left="720" w:firstLine="720"/>
        <w:rPr>
          <w:b/>
          <w:sz w:val="23"/>
          <w:szCs w:val="23"/>
        </w:rPr>
      </w:pPr>
      <w:r w:rsidRPr="00145918">
        <w:rPr>
          <w:sz w:val="24"/>
          <w:szCs w:val="23"/>
        </w:rPr>
        <w:t>Plaintiff,</w:t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b/>
          <w:sz w:val="23"/>
          <w:szCs w:val="23"/>
        </w:rPr>
        <w:t>MEMORANDUM OF LAW IN</w:t>
      </w:r>
    </w:p>
    <w:p w14:paraId="751F5B1B" w14:textId="77777777" w:rsidR="00E211AC" w:rsidRPr="00CD457E" w:rsidRDefault="00EC6309" w:rsidP="00EC6309">
      <w:pPr>
        <w:ind w:firstLine="720"/>
        <w:rPr>
          <w:b/>
          <w:sz w:val="23"/>
          <w:szCs w:val="23"/>
        </w:rPr>
      </w:pPr>
      <w:r w:rsidRPr="00145918">
        <w:rPr>
          <w:sz w:val="24"/>
          <w:szCs w:val="23"/>
        </w:rPr>
        <w:t>v.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E211AC" w:rsidRPr="00CD457E">
        <w:rPr>
          <w:b/>
          <w:sz w:val="23"/>
          <w:szCs w:val="23"/>
        </w:rPr>
        <w:t>OPPOSITION TO DEFENDANTS</w:t>
      </w:r>
      <w:r w:rsidR="000A20E4">
        <w:rPr>
          <w:b/>
          <w:sz w:val="23"/>
          <w:szCs w:val="23"/>
        </w:rPr>
        <w:t>’</w:t>
      </w:r>
    </w:p>
    <w:p w14:paraId="4EF71457" w14:textId="77777777" w:rsidR="008674D4" w:rsidRPr="00CD457E" w:rsidRDefault="00EC6309" w:rsidP="008674D4">
      <w:pPr>
        <w:rPr>
          <w:b/>
          <w:sz w:val="23"/>
          <w:szCs w:val="23"/>
        </w:rPr>
      </w:pPr>
      <w:r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b/>
          <w:sz w:val="23"/>
          <w:szCs w:val="23"/>
        </w:rPr>
        <w:t>MOTION TO DISMISS UNDER</w:t>
      </w:r>
    </w:p>
    <w:p w14:paraId="77D43F6B" w14:textId="77777777" w:rsidR="00E211AC" w:rsidRPr="00CD457E" w:rsidRDefault="00EC6309" w:rsidP="00E211AC">
      <w:pPr>
        <w:rPr>
          <w:b/>
          <w:sz w:val="23"/>
          <w:szCs w:val="23"/>
        </w:rPr>
      </w:pPr>
      <w:r w:rsidRPr="00145918">
        <w:rPr>
          <w:sz w:val="24"/>
          <w:szCs w:val="23"/>
        </w:rPr>
        <w:t xml:space="preserve">Elizabeth Lime and TinyTV, Inc.,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E211AC" w:rsidRPr="00CD457E">
        <w:rPr>
          <w:b/>
          <w:sz w:val="23"/>
          <w:szCs w:val="23"/>
        </w:rPr>
        <w:t>FEDERAL RULE OF CIVIL</w:t>
      </w:r>
    </w:p>
    <w:p w14:paraId="2491E8B4" w14:textId="77777777" w:rsidR="00CD457E" w:rsidRPr="00EC6309" w:rsidRDefault="00EC6309" w:rsidP="008674D4">
      <w:pPr>
        <w:rPr>
          <w:b/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CF4C0F">
        <w:rPr>
          <w:b/>
          <w:sz w:val="23"/>
          <w:szCs w:val="23"/>
        </w:rPr>
        <w:t>PROCEDURE 12(b)(6)</w:t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 w:rsidR="00E211AC" w:rsidRPr="00CD457E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145918">
        <w:rPr>
          <w:sz w:val="24"/>
          <w:szCs w:val="23"/>
        </w:rPr>
        <w:t>Defendants.</w:t>
      </w:r>
      <w:r w:rsidR="008674D4" w:rsidRPr="00145918">
        <w:rPr>
          <w:sz w:val="24"/>
          <w:szCs w:val="23"/>
        </w:rPr>
        <w:t xml:space="preserve"> </w:t>
      </w:r>
      <w:r w:rsidR="00CD457E" w:rsidRPr="00CD457E">
        <w:rPr>
          <w:sz w:val="23"/>
          <w:szCs w:val="23"/>
        </w:rPr>
        <w:t>_</w:t>
      </w:r>
      <w:r>
        <w:rPr>
          <w:sz w:val="23"/>
          <w:szCs w:val="23"/>
        </w:rPr>
        <w:t>_______________________________</w:t>
      </w:r>
      <w:r w:rsidR="00CD457E" w:rsidRPr="00CD457E">
        <w:rPr>
          <w:sz w:val="23"/>
          <w:szCs w:val="23"/>
        </w:rPr>
        <w:t>_______________________________________________</w:t>
      </w:r>
      <w:r w:rsidR="008674D4" w:rsidRPr="00CD457E">
        <w:rPr>
          <w:sz w:val="23"/>
          <w:szCs w:val="23"/>
        </w:rPr>
        <w:tab/>
      </w:r>
      <w:r w:rsidR="008674D4" w:rsidRPr="00CD457E">
        <w:rPr>
          <w:sz w:val="23"/>
          <w:szCs w:val="23"/>
        </w:rPr>
        <w:tab/>
      </w:r>
      <w:r w:rsidR="008674D4" w:rsidRPr="00CD457E">
        <w:rPr>
          <w:sz w:val="23"/>
          <w:szCs w:val="23"/>
        </w:rPr>
        <w:tab/>
      </w:r>
      <w:r w:rsidR="008674D4" w:rsidRPr="00CD457E">
        <w:rPr>
          <w:sz w:val="23"/>
          <w:szCs w:val="23"/>
        </w:rPr>
        <w:tab/>
      </w:r>
      <w:r w:rsidR="008674D4" w:rsidRPr="00CD457E">
        <w:rPr>
          <w:sz w:val="23"/>
          <w:szCs w:val="23"/>
        </w:rPr>
        <w:tab/>
      </w:r>
      <w:r w:rsidR="008674D4" w:rsidRPr="00CD457E">
        <w:rPr>
          <w:sz w:val="23"/>
          <w:szCs w:val="23"/>
        </w:rPr>
        <w:tab/>
      </w:r>
      <w:r w:rsidR="008674D4" w:rsidRPr="00CD457E">
        <w:rPr>
          <w:sz w:val="23"/>
          <w:szCs w:val="23"/>
        </w:rPr>
        <w:tab/>
      </w:r>
    </w:p>
    <w:p w14:paraId="0C990C8C" w14:textId="77777777" w:rsidR="008674D4" w:rsidRPr="00145918" w:rsidRDefault="00CD457E" w:rsidP="00CD457E">
      <w:pPr>
        <w:jc w:val="center"/>
        <w:rPr>
          <w:b/>
          <w:sz w:val="23"/>
          <w:szCs w:val="23"/>
          <w:u w:val="single"/>
        </w:rPr>
      </w:pPr>
      <w:r w:rsidRPr="00145918">
        <w:rPr>
          <w:b/>
          <w:sz w:val="23"/>
          <w:szCs w:val="23"/>
          <w:u w:val="single"/>
        </w:rPr>
        <w:t>INTRODUCTION</w:t>
      </w:r>
    </w:p>
    <w:p w14:paraId="66831174" w14:textId="77777777" w:rsidR="00CD457E" w:rsidRPr="00145918" w:rsidRDefault="00CD457E" w:rsidP="00CD457E">
      <w:pPr>
        <w:jc w:val="center"/>
        <w:rPr>
          <w:b/>
          <w:sz w:val="24"/>
          <w:szCs w:val="24"/>
          <w:u w:val="single"/>
        </w:rPr>
      </w:pPr>
    </w:p>
    <w:p w14:paraId="4D416AA1" w14:textId="77777777" w:rsidR="000A20E4" w:rsidRPr="00145918" w:rsidRDefault="007F61BE" w:rsidP="000A20E4">
      <w:pPr>
        <w:spacing w:line="48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In this </w:t>
      </w:r>
      <w:r w:rsidR="00A92C67">
        <w:rPr>
          <w:sz w:val="24"/>
          <w:szCs w:val="24"/>
        </w:rPr>
        <w:t xml:space="preserve">copyright infringement </w:t>
      </w:r>
      <w:r>
        <w:rPr>
          <w:sz w:val="24"/>
          <w:szCs w:val="24"/>
        </w:rPr>
        <w:t xml:space="preserve">case, </w:t>
      </w:r>
      <w:r w:rsidR="00B55F0A" w:rsidRPr="00145918">
        <w:rPr>
          <w:sz w:val="24"/>
          <w:szCs w:val="24"/>
        </w:rPr>
        <w:t>Plaintiff</w:t>
      </w:r>
      <w:r w:rsidR="00CD457E" w:rsidRPr="00145918">
        <w:rPr>
          <w:sz w:val="24"/>
          <w:szCs w:val="24"/>
        </w:rPr>
        <w:t xml:space="preserve"> </w:t>
      </w:r>
      <w:r w:rsidR="00171522" w:rsidRPr="00145918">
        <w:rPr>
          <w:sz w:val="24"/>
          <w:szCs w:val="24"/>
        </w:rPr>
        <w:t>OGS TV, Inc. (“Plaintiff” or “OGS”</w:t>
      </w:r>
      <w:r w:rsidR="0053613B" w:rsidRPr="00145918">
        <w:rPr>
          <w:sz w:val="24"/>
          <w:szCs w:val="24"/>
        </w:rPr>
        <w:t xml:space="preserve">) </w:t>
      </w:r>
      <w:r w:rsidR="00CD457E" w:rsidRPr="00145918">
        <w:rPr>
          <w:sz w:val="24"/>
          <w:szCs w:val="24"/>
        </w:rPr>
        <w:t>claims that Defendants, Elizabeth Lime (“Lime”) and TinyTV, Inc. (“TinyTV”)</w:t>
      </w:r>
      <w:r w:rsidR="000A20E4" w:rsidRPr="00145918">
        <w:rPr>
          <w:sz w:val="24"/>
          <w:szCs w:val="24"/>
        </w:rPr>
        <w:t>,</w:t>
      </w:r>
      <w:r w:rsidR="00DB3886" w:rsidRPr="00145918">
        <w:rPr>
          <w:sz w:val="24"/>
          <w:szCs w:val="24"/>
        </w:rPr>
        <w:t xml:space="preserve"> violated </w:t>
      </w:r>
      <w:r w:rsidR="00294F67" w:rsidRPr="00145918">
        <w:rPr>
          <w:sz w:val="24"/>
          <w:szCs w:val="24"/>
        </w:rPr>
        <w:t>t</w:t>
      </w:r>
      <w:r w:rsidR="00DB3886" w:rsidRPr="00145918">
        <w:rPr>
          <w:sz w:val="24"/>
          <w:szCs w:val="24"/>
        </w:rPr>
        <w:t>he Copyright Act</w:t>
      </w:r>
      <w:r w:rsidR="00414DF4">
        <w:rPr>
          <w:sz w:val="24"/>
          <w:szCs w:val="24"/>
        </w:rPr>
        <w:t xml:space="preserve"> of 1976 (“Copyright Act”)</w:t>
      </w:r>
      <w:r w:rsidR="00DB3886" w:rsidRPr="00145918">
        <w:rPr>
          <w:sz w:val="24"/>
          <w:szCs w:val="24"/>
        </w:rPr>
        <w:t xml:space="preserve">, </w:t>
      </w:r>
      <w:r w:rsidR="009162BA">
        <w:rPr>
          <w:sz w:val="24"/>
          <w:szCs w:val="24"/>
        </w:rPr>
        <w:t xml:space="preserve">17 U.S.C. </w:t>
      </w:r>
      <w:r w:rsidR="00294F67" w:rsidRPr="00145918">
        <w:rPr>
          <w:sz w:val="24"/>
          <w:szCs w:val="24"/>
        </w:rPr>
        <w:t>§</w:t>
      </w:r>
      <w:r w:rsidR="00736703">
        <w:rPr>
          <w:sz w:val="24"/>
          <w:szCs w:val="24"/>
        </w:rPr>
        <w:t xml:space="preserve">§ </w:t>
      </w:r>
      <w:r w:rsidR="00294F67" w:rsidRPr="00145918">
        <w:rPr>
          <w:sz w:val="24"/>
          <w:szCs w:val="24"/>
        </w:rPr>
        <w:t>101</w:t>
      </w:r>
      <w:r w:rsidR="00935BB0">
        <w:rPr>
          <w:sz w:val="24"/>
          <w:szCs w:val="24"/>
        </w:rPr>
        <w:t>–</w:t>
      </w:r>
      <w:r w:rsidR="00736703">
        <w:rPr>
          <w:sz w:val="24"/>
          <w:szCs w:val="24"/>
        </w:rPr>
        <w:t>1332</w:t>
      </w:r>
      <w:r w:rsidR="00294F67" w:rsidRPr="00145918">
        <w:rPr>
          <w:sz w:val="24"/>
          <w:szCs w:val="24"/>
        </w:rPr>
        <w:t xml:space="preserve"> </w:t>
      </w:r>
      <w:r w:rsidR="00F507F9">
        <w:rPr>
          <w:sz w:val="24"/>
          <w:szCs w:val="24"/>
        </w:rPr>
        <w:t>(2006</w:t>
      </w:r>
      <w:r w:rsidR="00294F67" w:rsidRPr="00145918">
        <w:rPr>
          <w:sz w:val="24"/>
          <w:szCs w:val="24"/>
        </w:rPr>
        <w:t>)</w:t>
      </w:r>
      <w:r w:rsidR="00DB3886" w:rsidRPr="00145918">
        <w:rPr>
          <w:sz w:val="24"/>
          <w:szCs w:val="24"/>
        </w:rPr>
        <w:t>,</w:t>
      </w:r>
      <w:r w:rsidR="000A20E4" w:rsidRPr="00145918">
        <w:rPr>
          <w:sz w:val="24"/>
          <w:szCs w:val="24"/>
        </w:rPr>
        <w:t xml:space="preserve"> </w:t>
      </w:r>
      <w:r w:rsidR="00DB3886" w:rsidRPr="00145918">
        <w:rPr>
          <w:sz w:val="24"/>
          <w:szCs w:val="24"/>
        </w:rPr>
        <w:t>by</w:t>
      </w:r>
      <w:r w:rsidR="0053613B" w:rsidRPr="00145918">
        <w:rPr>
          <w:sz w:val="24"/>
          <w:szCs w:val="24"/>
        </w:rPr>
        <w:t xml:space="preserve"> </w:t>
      </w:r>
      <w:r w:rsidR="00711A3D">
        <w:rPr>
          <w:sz w:val="24"/>
          <w:szCs w:val="24"/>
        </w:rPr>
        <w:t xml:space="preserve">creating and </w:t>
      </w:r>
      <w:r w:rsidR="005939E8">
        <w:rPr>
          <w:sz w:val="24"/>
          <w:szCs w:val="24"/>
        </w:rPr>
        <w:t>broadcasting a television episode that copied</w:t>
      </w:r>
      <w:r w:rsidR="00A92C67">
        <w:rPr>
          <w:sz w:val="24"/>
          <w:szCs w:val="24"/>
        </w:rPr>
        <w:t xml:space="preserve"> in substantial part a </w:t>
      </w:r>
      <w:r w:rsidR="00DB3886" w:rsidRPr="00145918">
        <w:rPr>
          <w:sz w:val="24"/>
          <w:szCs w:val="24"/>
        </w:rPr>
        <w:t xml:space="preserve">screenplay </w:t>
      </w:r>
      <w:r w:rsidR="00A92C67">
        <w:rPr>
          <w:sz w:val="24"/>
          <w:szCs w:val="24"/>
        </w:rPr>
        <w:t>commissioned by O</w:t>
      </w:r>
      <w:r w:rsidR="00DB3886" w:rsidRPr="00145918">
        <w:rPr>
          <w:sz w:val="24"/>
          <w:szCs w:val="24"/>
        </w:rPr>
        <w:t xml:space="preserve">GS. </w:t>
      </w:r>
      <w:r w:rsidR="00A07CC4">
        <w:rPr>
          <w:sz w:val="24"/>
          <w:szCs w:val="24"/>
        </w:rPr>
        <w:t>In response to Plaintiff’s claim, Defendants filed a Motion to Dismiss under Federal Rule of Civil Procedure 12</w:t>
      </w:r>
      <w:r w:rsidR="00C66DB2">
        <w:rPr>
          <w:sz w:val="24"/>
          <w:szCs w:val="24"/>
        </w:rPr>
        <w:t>(b)(6). Plaintiff opposes this M</w:t>
      </w:r>
      <w:r w:rsidR="00A07CC4">
        <w:rPr>
          <w:sz w:val="24"/>
          <w:szCs w:val="24"/>
        </w:rPr>
        <w:t xml:space="preserve">otion. </w:t>
      </w:r>
    </w:p>
    <w:p w14:paraId="61A47402" w14:textId="77777777" w:rsidR="00431337" w:rsidRPr="00145918" w:rsidRDefault="00E221D7" w:rsidP="0053613B">
      <w:pPr>
        <w:spacing w:line="48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The</w:t>
      </w:r>
      <w:r w:rsidR="006333EC">
        <w:rPr>
          <w:sz w:val="24"/>
          <w:szCs w:val="24"/>
        </w:rPr>
        <w:t xml:space="preserve"> </w:t>
      </w:r>
      <w:r w:rsidR="006706C7">
        <w:rPr>
          <w:sz w:val="24"/>
          <w:szCs w:val="24"/>
        </w:rPr>
        <w:t xml:space="preserve">original </w:t>
      </w:r>
      <w:r w:rsidR="00711A3D">
        <w:rPr>
          <w:sz w:val="24"/>
          <w:szCs w:val="24"/>
        </w:rPr>
        <w:t xml:space="preserve">screenplay </w:t>
      </w:r>
      <w:r>
        <w:rPr>
          <w:sz w:val="24"/>
          <w:szCs w:val="24"/>
        </w:rPr>
        <w:t xml:space="preserve">“Anticipatory Repudiation” </w:t>
      </w:r>
      <w:r w:rsidR="006333EC">
        <w:rPr>
          <w:sz w:val="24"/>
          <w:szCs w:val="24"/>
        </w:rPr>
        <w:t xml:space="preserve">was </w:t>
      </w:r>
      <w:r w:rsidR="00171522" w:rsidRPr="00145918">
        <w:rPr>
          <w:sz w:val="24"/>
          <w:szCs w:val="24"/>
        </w:rPr>
        <w:t xml:space="preserve">a </w:t>
      </w:r>
      <w:r w:rsidR="00B77590" w:rsidRPr="00010AD3">
        <w:rPr>
          <w:sz w:val="24"/>
          <w:szCs w:val="24"/>
        </w:rPr>
        <w:t>wo</w:t>
      </w:r>
      <w:r w:rsidR="00171522" w:rsidRPr="00010AD3">
        <w:rPr>
          <w:sz w:val="24"/>
          <w:szCs w:val="24"/>
        </w:rPr>
        <w:t>rk made for hire</w:t>
      </w:r>
      <w:r w:rsidR="00306591" w:rsidRPr="00010AD3">
        <w:rPr>
          <w:sz w:val="24"/>
          <w:szCs w:val="24"/>
        </w:rPr>
        <w:t xml:space="preserve"> </w:t>
      </w:r>
      <w:r w:rsidR="00306591" w:rsidRPr="00145918">
        <w:rPr>
          <w:sz w:val="24"/>
          <w:szCs w:val="24"/>
        </w:rPr>
        <w:t>(or “work for hire”)</w:t>
      </w:r>
      <w:r w:rsidR="00FF63D1" w:rsidRPr="00145918">
        <w:rPr>
          <w:sz w:val="24"/>
          <w:szCs w:val="24"/>
        </w:rPr>
        <w:t xml:space="preserve"> because</w:t>
      </w:r>
      <w:r w:rsidR="00306591" w:rsidRPr="00145918">
        <w:rPr>
          <w:sz w:val="24"/>
          <w:szCs w:val="24"/>
        </w:rPr>
        <w:t xml:space="preserve"> (1)</w:t>
      </w:r>
      <w:r w:rsidR="00FF63D1" w:rsidRPr="00145918">
        <w:rPr>
          <w:sz w:val="24"/>
          <w:szCs w:val="24"/>
        </w:rPr>
        <w:t xml:space="preserve"> Lime</w:t>
      </w:r>
      <w:r w:rsidR="00372BCF" w:rsidRPr="00145918">
        <w:rPr>
          <w:sz w:val="24"/>
          <w:szCs w:val="24"/>
        </w:rPr>
        <w:t xml:space="preserve">, </w:t>
      </w:r>
      <w:r>
        <w:rPr>
          <w:sz w:val="24"/>
          <w:szCs w:val="24"/>
        </w:rPr>
        <w:t>an independent contractor</w:t>
      </w:r>
      <w:r w:rsidR="00372BCF" w:rsidRPr="00145918">
        <w:rPr>
          <w:sz w:val="24"/>
          <w:szCs w:val="24"/>
        </w:rPr>
        <w:t>,</w:t>
      </w:r>
      <w:r w:rsidR="00FF63D1" w:rsidRPr="00145918">
        <w:rPr>
          <w:sz w:val="24"/>
          <w:szCs w:val="24"/>
        </w:rPr>
        <w:t xml:space="preserve"> </w:t>
      </w:r>
      <w:r w:rsidR="00B77590" w:rsidRPr="00145918">
        <w:rPr>
          <w:sz w:val="24"/>
          <w:szCs w:val="24"/>
        </w:rPr>
        <w:t xml:space="preserve">was </w:t>
      </w:r>
      <w:r w:rsidR="008957EC">
        <w:rPr>
          <w:sz w:val="24"/>
          <w:szCs w:val="24"/>
        </w:rPr>
        <w:t xml:space="preserve">specially </w:t>
      </w:r>
      <w:r w:rsidR="00431337" w:rsidRPr="00145918">
        <w:rPr>
          <w:sz w:val="24"/>
          <w:szCs w:val="24"/>
        </w:rPr>
        <w:t>commissioned</w:t>
      </w:r>
      <w:r w:rsidR="00B77590" w:rsidRPr="00145918">
        <w:rPr>
          <w:sz w:val="24"/>
          <w:szCs w:val="24"/>
        </w:rPr>
        <w:t xml:space="preserve"> by </w:t>
      </w:r>
      <w:r w:rsidR="0002585A">
        <w:rPr>
          <w:sz w:val="24"/>
          <w:szCs w:val="24"/>
        </w:rPr>
        <w:t>OGS</w:t>
      </w:r>
      <w:r w:rsidR="00306591" w:rsidRPr="00145918">
        <w:rPr>
          <w:sz w:val="24"/>
          <w:szCs w:val="24"/>
        </w:rPr>
        <w:t>;</w:t>
      </w:r>
      <w:r w:rsidR="00DB3886" w:rsidRPr="00145918">
        <w:rPr>
          <w:sz w:val="24"/>
          <w:szCs w:val="24"/>
        </w:rPr>
        <w:t xml:space="preserve"> and </w:t>
      </w:r>
      <w:r w:rsidR="00306591" w:rsidRPr="00145918">
        <w:rPr>
          <w:sz w:val="24"/>
          <w:szCs w:val="24"/>
        </w:rPr>
        <w:t xml:space="preserve">(2) </w:t>
      </w:r>
      <w:r w:rsidR="00DB3886" w:rsidRPr="00145918">
        <w:rPr>
          <w:sz w:val="24"/>
          <w:szCs w:val="24"/>
        </w:rPr>
        <w:t>there was a</w:t>
      </w:r>
      <w:r w:rsidR="0002585A">
        <w:rPr>
          <w:sz w:val="24"/>
          <w:szCs w:val="24"/>
        </w:rPr>
        <w:t>n express</w:t>
      </w:r>
      <w:r w:rsidR="00DB3886" w:rsidRPr="00145918">
        <w:rPr>
          <w:sz w:val="24"/>
          <w:szCs w:val="24"/>
        </w:rPr>
        <w:t xml:space="preserve"> </w:t>
      </w:r>
      <w:r w:rsidR="00171522" w:rsidRPr="00145918">
        <w:rPr>
          <w:sz w:val="24"/>
          <w:szCs w:val="24"/>
        </w:rPr>
        <w:t xml:space="preserve">written agreement </w:t>
      </w:r>
      <w:r w:rsidR="00372BCF" w:rsidRPr="00145918">
        <w:rPr>
          <w:sz w:val="24"/>
          <w:szCs w:val="24"/>
        </w:rPr>
        <w:t xml:space="preserve">between </w:t>
      </w:r>
      <w:r w:rsidR="0002585A">
        <w:rPr>
          <w:sz w:val="24"/>
          <w:szCs w:val="24"/>
        </w:rPr>
        <w:t>OGS</w:t>
      </w:r>
      <w:r>
        <w:rPr>
          <w:sz w:val="24"/>
          <w:szCs w:val="24"/>
        </w:rPr>
        <w:t xml:space="preserve"> and Lime to consider the screenplay</w:t>
      </w:r>
      <w:r w:rsidR="00372BCF" w:rsidRPr="00145918">
        <w:rPr>
          <w:sz w:val="24"/>
          <w:szCs w:val="24"/>
        </w:rPr>
        <w:t xml:space="preserve"> a work for hire</w:t>
      </w:r>
      <w:r w:rsidR="00171522" w:rsidRPr="00145918">
        <w:rPr>
          <w:sz w:val="24"/>
          <w:szCs w:val="24"/>
        </w:rPr>
        <w:t>.</w:t>
      </w:r>
      <w:r w:rsidR="00372BCF" w:rsidRPr="00145918">
        <w:rPr>
          <w:sz w:val="24"/>
          <w:szCs w:val="24"/>
        </w:rPr>
        <w:t xml:space="preserve"> </w:t>
      </w:r>
      <w:r w:rsidR="009162BA">
        <w:rPr>
          <w:i/>
          <w:sz w:val="24"/>
          <w:szCs w:val="24"/>
        </w:rPr>
        <w:t>Id</w:t>
      </w:r>
      <w:r w:rsidR="009162BA" w:rsidRPr="006333EC">
        <w:rPr>
          <w:sz w:val="24"/>
          <w:szCs w:val="24"/>
        </w:rPr>
        <w:t>.</w:t>
      </w:r>
      <w:r w:rsidR="009162BA">
        <w:rPr>
          <w:i/>
          <w:sz w:val="24"/>
          <w:szCs w:val="24"/>
        </w:rPr>
        <w:t xml:space="preserve"> </w:t>
      </w:r>
      <w:r w:rsidR="009162BA">
        <w:rPr>
          <w:sz w:val="24"/>
          <w:szCs w:val="24"/>
        </w:rPr>
        <w:t xml:space="preserve">§ 101. </w:t>
      </w:r>
      <w:r w:rsidR="00CF4C0F" w:rsidRPr="00145918">
        <w:rPr>
          <w:sz w:val="24"/>
          <w:szCs w:val="24"/>
        </w:rPr>
        <w:t>Under the Copyright Act, t</w:t>
      </w:r>
      <w:r w:rsidR="00185746" w:rsidRPr="00145918">
        <w:rPr>
          <w:sz w:val="24"/>
          <w:szCs w:val="24"/>
        </w:rPr>
        <w:t>he</w:t>
      </w:r>
      <w:r w:rsidR="0002585A">
        <w:rPr>
          <w:sz w:val="24"/>
          <w:szCs w:val="24"/>
        </w:rPr>
        <w:t xml:space="preserve"> person who commissions a work for hire</w:t>
      </w:r>
      <w:r w:rsidR="00B86FFC">
        <w:rPr>
          <w:sz w:val="24"/>
          <w:szCs w:val="24"/>
        </w:rPr>
        <w:t xml:space="preserve"> </w:t>
      </w:r>
      <w:r w:rsidR="00B77590" w:rsidRPr="00145918">
        <w:rPr>
          <w:sz w:val="24"/>
          <w:szCs w:val="24"/>
        </w:rPr>
        <w:t xml:space="preserve">is </w:t>
      </w:r>
      <w:r w:rsidR="00372BCF" w:rsidRPr="00145918">
        <w:rPr>
          <w:sz w:val="24"/>
          <w:szCs w:val="24"/>
        </w:rPr>
        <w:t>presumed</w:t>
      </w:r>
      <w:r w:rsidR="00B77590" w:rsidRPr="00145918">
        <w:rPr>
          <w:sz w:val="24"/>
          <w:szCs w:val="24"/>
        </w:rPr>
        <w:t xml:space="preserve"> </w:t>
      </w:r>
      <w:r w:rsidR="00372BCF" w:rsidRPr="00145918">
        <w:rPr>
          <w:sz w:val="24"/>
          <w:szCs w:val="24"/>
        </w:rPr>
        <w:t xml:space="preserve">to be </w:t>
      </w:r>
      <w:r w:rsidR="00B77590" w:rsidRPr="00145918">
        <w:rPr>
          <w:sz w:val="24"/>
          <w:szCs w:val="24"/>
        </w:rPr>
        <w:t xml:space="preserve">author </w:t>
      </w:r>
      <w:r w:rsidR="00CF4C0F" w:rsidRPr="00145918">
        <w:rPr>
          <w:sz w:val="24"/>
          <w:szCs w:val="24"/>
        </w:rPr>
        <w:t>and copyright owner</w:t>
      </w:r>
      <w:r w:rsidR="0002585A">
        <w:rPr>
          <w:sz w:val="24"/>
          <w:szCs w:val="24"/>
        </w:rPr>
        <w:t xml:space="preserve">. </w:t>
      </w:r>
      <w:r w:rsidR="009162BA">
        <w:rPr>
          <w:i/>
          <w:sz w:val="24"/>
          <w:szCs w:val="24"/>
        </w:rPr>
        <w:t>Id</w:t>
      </w:r>
      <w:r w:rsidR="009162BA" w:rsidRPr="006333EC">
        <w:rPr>
          <w:sz w:val="24"/>
          <w:szCs w:val="24"/>
        </w:rPr>
        <w:t>.</w:t>
      </w:r>
      <w:r w:rsidR="009162BA">
        <w:rPr>
          <w:i/>
          <w:sz w:val="24"/>
          <w:szCs w:val="24"/>
        </w:rPr>
        <w:t xml:space="preserve"> </w:t>
      </w:r>
      <w:r w:rsidR="007F61BE">
        <w:rPr>
          <w:sz w:val="24"/>
          <w:szCs w:val="24"/>
        </w:rPr>
        <w:t>§ 201(b).</w:t>
      </w:r>
      <w:r w:rsidR="00185746" w:rsidRPr="00145918">
        <w:rPr>
          <w:sz w:val="24"/>
          <w:szCs w:val="24"/>
        </w:rPr>
        <w:t xml:space="preserve"> </w:t>
      </w:r>
      <w:r w:rsidR="00B86FFC">
        <w:rPr>
          <w:sz w:val="24"/>
          <w:szCs w:val="24"/>
        </w:rPr>
        <w:t>Therefore, OGS is the author and cop</w:t>
      </w:r>
      <w:r w:rsidR="006706C7">
        <w:rPr>
          <w:sz w:val="24"/>
          <w:szCs w:val="24"/>
        </w:rPr>
        <w:t>yright owner of the screenplay.</w:t>
      </w:r>
    </w:p>
    <w:p w14:paraId="7D03628A" w14:textId="77777777" w:rsidR="00431337" w:rsidRPr="00145918" w:rsidRDefault="00A07CC4" w:rsidP="00A07CC4">
      <w:pPr>
        <w:spacing w:line="48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Defendants argue that the </w:t>
      </w:r>
      <w:r w:rsidR="002A2330" w:rsidRPr="00145918">
        <w:rPr>
          <w:sz w:val="24"/>
          <w:szCs w:val="24"/>
        </w:rPr>
        <w:t>screenplay was not a work for hire</w:t>
      </w:r>
      <w:r w:rsidR="0002585A">
        <w:rPr>
          <w:sz w:val="24"/>
          <w:szCs w:val="24"/>
        </w:rPr>
        <w:t xml:space="preserve"> </w:t>
      </w:r>
      <w:r w:rsidR="004C55C2" w:rsidRPr="00145918">
        <w:rPr>
          <w:sz w:val="24"/>
          <w:szCs w:val="24"/>
        </w:rPr>
        <w:t xml:space="preserve">because the written agreement was executed </w:t>
      </w:r>
      <w:r w:rsidR="004C55C2" w:rsidRPr="00035824">
        <w:rPr>
          <w:sz w:val="24"/>
          <w:szCs w:val="24"/>
        </w:rPr>
        <w:t>after</w:t>
      </w:r>
      <w:r w:rsidR="004C55C2" w:rsidRPr="00145918">
        <w:rPr>
          <w:sz w:val="24"/>
          <w:szCs w:val="24"/>
        </w:rPr>
        <w:t xml:space="preserve"> </w:t>
      </w:r>
      <w:r w:rsidR="00C91CCC">
        <w:rPr>
          <w:sz w:val="24"/>
          <w:szCs w:val="24"/>
        </w:rPr>
        <w:t xml:space="preserve">Lime created the screenplay, and therefore </w:t>
      </w:r>
      <w:r w:rsidR="004C55C2" w:rsidRPr="00145918">
        <w:rPr>
          <w:sz w:val="24"/>
          <w:szCs w:val="24"/>
        </w:rPr>
        <w:t>Lime s</w:t>
      </w:r>
      <w:r w:rsidR="00C91CCC">
        <w:rPr>
          <w:sz w:val="24"/>
          <w:szCs w:val="24"/>
        </w:rPr>
        <w:t>hould be considered the author under</w:t>
      </w:r>
      <w:r w:rsidR="00B86FFC">
        <w:rPr>
          <w:sz w:val="24"/>
          <w:szCs w:val="24"/>
        </w:rPr>
        <w:t xml:space="preserve"> 17 U.S.C. § 201(a</w:t>
      </w:r>
      <w:r w:rsidR="00A62EC4">
        <w:rPr>
          <w:sz w:val="24"/>
          <w:szCs w:val="24"/>
        </w:rPr>
        <w:t xml:space="preserve">). </w:t>
      </w:r>
      <w:r w:rsidR="00C91CCC">
        <w:rPr>
          <w:sz w:val="24"/>
          <w:szCs w:val="24"/>
        </w:rPr>
        <w:t xml:space="preserve">(Defs.’ Br. 1). </w:t>
      </w:r>
      <w:r w:rsidR="002A2330" w:rsidRPr="00145918">
        <w:rPr>
          <w:sz w:val="24"/>
          <w:szCs w:val="24"/>
        </w:rPr>
        <w:t>However, t</w:t>
      </w:r>
      <w:r w:rsidR="00FF63D1" w:rsidRPr="00145918">
        <w:rPr>
          <w:sz w:val="24"/>
          <w:szCs w:val="24"/>
        </w:rPr>
        <w:t>he plain language</w:t>
      </w:r>
      <w:r w:rsidR="00695361" w:rsidRPr="00145918">
        <w:rPr>
          <w:sz w:val="24"/>
          <w:szCs w:val="24"/>
        </w:rPr>
        <w:t xml:space="preserve"> of </w:t>
      </w:r>
      <w:r w:rsidR="00695361" w:rsidRPr="00145918">
        <w:rPr>
          <w:sz w:val="24"/>
          <w:szCs w:val="24"/>
        </w:rPr>
        <w:lastRenderedPageBreak/>
        <w:t xml:space="preserve">the </w:t>
      </w:r>
      <w:r w:rsidR="004C55C2" w:rsidRPr="00145918">
        <w:rPr>
          <w:sz w:val="24"/>
          <w:szCs w:val="24"/>
        </w:rPr>
        <w:t>statute</w:t>
      </w:r>
      <w:r w:rsidR="00695361" w:rsidRPr="00145918">
        <w:rPr>
          <w:sz w:val="24"/>
          <w:szCs w:val="24"/>
        </w:rPr>
        <w:t xml:space="preserve">, </w:t>
      </w:r>
      <w:r w:rsidR="00B471A3" w:rsidRPr="00145918">
        <w:rPr>
          <w:sz w:val="24"/>
          <w:szCs w:val="24"/>
        </w:rPr>
        <w:t>legislative history, case law</w:t>
      </w:r>
      <w:r w:rsidR="002A2330" w:rsidRPr="00145918">
        <w:rPr>
          <w:sz w:val="24"/>
          <w:szCs w:val="24"/>
        </w:rPr>
        <w:t xml:space="preserve">, and </w:t>
      </w:r>
      <w:r w:rsidR="00306591" w:rsidRPr="00145918">
        <w:rPr>
          <w:sz w:val="24"/>
          <w:szCs w:val="24"/>
        </w:rPr>
        <w:t xml:space="preserve">public </w:t>
      </w:r>
      <w:r w:rsidR="002A2330" w:rsidRPr="00145918">
        <w:rPr>
          <w:sz w:val="24"/>
          <w:szCs w:val="24"/>
        </w:rPr>
        <w:t>policy</w:t>
      </w:r>
      <w:r w:rsidR="00B471A3" w:rsidRPr="00145918">
        <w:rPr>
          <w:sz w:val="24"/>
          <w:szCs w:val="24"/>
        </w:rPr>
        <w:t xml:space="preserve"> </w:t>
      </w:r>
      <w:r w:rsidR="00FF63D1" w:rsidRPr="00145918">
        <w:rPr>
          <w:sz w:val="24"/>
          <w:szCs w:val="24"/>
        </w:rPr>
        <w:t>d</w:t>
      </w:r>
      <w:r w:rsidR="002C08CC" w:rsidRPr="00145918">
        <w:rPr>
          <w:sz w:val="24"/>
          <w:szCs w:val="24"/>
        </w:rPr>
        <w:t>o not support Defendants’ argumen</w:t>
      </w:r>
      <w:r w:rsidR="00A65B83" w:rsidRPr="00145918">
        <w:rPr>
          <w:sz w:val="24"/>
          <w:szCs w:val="24"/>
        </w:rPr>
        <w:t>t</w:t>
      </w:r>
      <w:r w:rsidR="00185746" w:rsidRPr="00145918">
        <w:rPr>
          <w:sz w:val="24"/>
          <w:szCs w:val="24"/>
        </w:rPr>
        <w:t>, but rather indicate that post-hoc written agreem</w:t>
      </w:r>
      <w:r w:rsidR="00294F67" w:rsidRPr="00145918">
        <w:rPr>
          <w:sz w:val="24"/>
          <w:szCs w:val="24"/>
        </w:rPr>
        <w:t>ents</w:t>
      </w:r>
      <w:r w:rsidR="00CF4C0F" w:rsidRPr="00145918">
        <w:rPr>
          <w:sz w:val="24"/>
          <w:szCs w:val="24"/>
        </w:rPr>
        <w:t xml:space="preserve"> </w:t>
      </w:r>
      <w:r w:rsidR="00294F67" w:rsidRPr="00145918">
        <w:rPr>
          <w:sz w:val="24"/>
          <w:szCs w:val="24"/>
        </w:rPr>
        <w:t>are effective</w:t>
      </w:r>
      <w:r w:rsidR="00CF4C0F" w:rsidRPr="00145918">
        <w:rPr>
          <w:sz w:val="24"/>
          <w:szCs w:val="24"/>
        </w:rPr>
        <w:t xml:space="preserve"> in c</w:t>
      </w:r>
      <w:r>
        <w:rPr>
          <w:sz w:val="24"/>
          <w:szCs w:val="24"/>
        </w:rPr>
        <w:t xml:space="preserve">onferring work for hire status. </w:t>
      </w:r>
      <w:r w:rsidR="00D03E28" w:rsidRPr="00145918">
        <w:rPr>
          <w:sz w:val="24"/>
          <w:szCs w:val="24"/>
        </w:rPr>
        <w:t xml:space="preserve">For these reasons, </w:t>
      </w:r>
      <w:r w:rsidR="00185746" w:rsidRPr="00145918">
        <w:rPr>
          <w:sz w:val="24"/>
          <w:szCs w:val="24"/>
        </w:rPr>
        <w:t>Plaintiff</w:t>
      </w:r>
      <w:r w:rsidR="00D03E28" w:rsidRPr="00145918">
        <w:rPr>
          <w:sz w:val="24"/>
          <w:szCs w:val="24"/>
        </w:rPr>
        <w:t xml:space="preserve"> </w:t>
      </w:r>
      <w:r w:rsidR="00185746" w:rsidRPr="00145918">
        <w:rPr>
          <w:sz w:val="24"/>
          <w:szCs w:val="24"/>
        </w:rPr>
        <w:t xml:space="preserve">states a </w:t>
      </w:r>
      <w:r w:rsidR="00D03E28" w:rsidRPr="00145918">
        <w:rPr>
          <w:sz w:val="24"/>
          <w:szCs w:val="24"/>
        </w:rPr>
        <w:t>claim upon which relief may</w:t>
      </w:r>
      <w:r w:rsidR="00A65B83" w:rsidRPr="00145918">
        <w:rPr>
          <w:sz w:val="24"/>
          <w:szCs w:val="24"/>
        </w:rPr>
        <w:t xml:space="preserve"> be granted under the Copyright Act</w:t>
      </w:r>
      <w:r w:rsidR="00695361" w:rsidRPr="00145918">
        <w:rPr>
          <w:sz w:val="24"/>
          <w:szCs w:val="24"/>
        </w:rPr>
        <w:t xml:space="preserve">, </w:t>
      </w:r>
      <w:r w:rsidR="00185746" w:rsidRPr="00145918">
        <w:rPr>
          <w:sz w:val="24"/>
          <w:szCs w:val="24"/>
        </w:rPr>
        <w:t>and</w:t>
      </w:r>
      <w:r w:rsidR="00D03E28" w:rsidRPr="00145918">
        <w:rPr>
          <w:sz w:val="24"/>
          <w:szCs w:val="24"/>
        </w:rPr>
        <w:t xml:space="preserve"> </w:t>
      </w:r>
      <w:r>
        <w:rPr>
          <w:sz w:val="24"/>
          <w:szCs w:val="24"/>
        </w:rPr>
        <w:t>Defendants’</w:t>
      </w:r>
      <w:r w:rsidR="00D03E28" w:rsidRPr="00145918">
        <w:rPr>
          <w:sz w:val="24"/>
          <w:szCs w:val="24"/>
        </w:rPr>
        <w:t xml:space="preserve"> Motion to Dismiss </w:t>
      </w:r>
      <w:r w:rsidR="00D13F04" w:rsidRPr="00145918">
        <w:rPr>
          <w:sz w:val="24"/>
          <w:szCs w:val="24"/>
        </w:rPr>
        <w:t xml:space="preserve">should be denied. </w:t>
      </w:r>
    </w:p>
    <w:p w14:paraId="05E844F8" w14:textId="77777777" w:rsidR="00CD457E" w:rsidRPr="00145918" w:rsidRDefault="000A20E4" w:rsidP="002C08CC">
      <w:pPr>
        <w:contextualSpacing w:val="0"/>
        <w:jc w:val="center"/>
        <w:rPr>
          <w:b/>
          <w:sz w:val="23"/>
          <w:szCs w:val="23"/>
          <w:u w:val="single"/>
        </w:rPr>
      </w:pPr>
      <w:r w:rsidRPr="00145918">
        <w:rPr>
          <w:b/>
          <w:sz w:val="23"/>
          <w:szCs w:val="23"/>
          <w:u w:val="single"/>
        </w:rPr>
        <w:t>FACTS</w:t>
      </w:r>
    </w:p>
    <w:p w14:paraId="3AAA82E2" w14:textId="77777777" w:rsidR="00DA294B" w:rsidRPr="00145918" w:rsidRDefault="006F7B6E" w:rsidP="006F7B6E">
      <w:pPr>
        <w:spacing w:line="480" w:lineRule="auto"/>
        <w:rPr>
          <w:rFonts w:cs="Times New Roman"/>
          <w:sz w:val="24"/>
          <w:szCs w:val="24"/>
        </w:rPr>
      </w:pPr>
      <w:r w:rsidRPr="00145918">
        <w:rPr>
          <w:sz w:val="24"/>
          <w:szCs w:val="24"/>
        </w:rPr>
        <w:tab/>
      </w:r>
      <w:r w:rsidR="005A3C53">
        <w:rPr>
          <w:sz w:val="24"/>
          <w:szCs w:val="24"/>
        </w:rPr>
        <w:t>OGS</w:t>
      </w:r>
      <w:r w:rsidR="00A63A70">
        <w:rPr>
          <w:sz w:val="24"/>
          <w:szCs w:val="24"/>
        </w:rPr>
        <w:t xml:space="preserve"> created </w:t>
      </w:r>
      <w:r w:rsidRPr="00145918">
        <w:rPr>
          <w:sz w:val="24"/>
          <w:szCs w:val="24"/>
        </w:rPr>
        <w:t>the television series</w:t>
      </w:r>
      <w:r w:rsidR="00C91CCC">
        <w:rPr>
          <w:sz w:val="24"/>
          <w:szCs w:val="24"/>
        </w:rPr>
        <w:t xml:space="preserve"> entitled</w:t>
      </w:r>
      <w:r w:rsidRPr="00145918">
        <w:rPr>
          <w:sz w:val="24"/>
          <w:szCs w:val="24"/>
        </w:rPr>
        <w:t xml:space="preserve"> </w:t>
      </w:r>
      <w:r w:rsidRPr="00145918">
        <w:rPr>
          <w:i/>
          <w:sz w:val="24"/>
          <w:szCs w:val="24"/>
        </w:rPr>
        <w:t>Lawless Love</w:t>
      </w:r>
      <w:r w:rsidR="006749FE" w:rsidRPr="00145918">
        <w:rPr>
          <w:sz w:val="24"/>
          <w:szCs w:val="24"/>
        </w:rPr>
        <w:t>.</w:t>
      </w:r>
      <w:r w:rsidRPr="00145918">
        <w:rPr>
          <w:sz w:val="24"/>
          <w:szCs w:val="24"/>
        </w:rPr>
        <w:t xml:space="preserve"> (Compl. </w:t>
      </w:r>
      <w:r w:rsidRPr="00145918">
        <w:rPr>
          <w:rFonts w:cs="Times New Roman"/>
          <w:sz w:val="24"/>
          <w:szCs w:val="24"/>
        </w:rPr>
        <w:t>¶</w:t>
      </w:r>
      <w:r w:rsidR="006749FE" w:rsidRPr="00145918">
        <w:rPr>
          <w:rFonts w:cs="Times New Roman"/>
          <w:sz w:val="24"/>
          <w:szCs w:val="24"/>
        </w:rPr>
        <w:t xml:space="preserve"> 5).</w:t>
      </w:r>
      <w:r w:rsidR="006749FE" w:rsidRPr="00145918">
        <w:rPr>
          <w:sz w:val="24"/>
          <w:szCs w:val="24"/>
        </w:rPr>
        <w:t xml:space="preserve"> </w:t>
      </w:r>
      <w:r w:rsidR="00A07CC4">
        <w:rPr>
          <w:sz w:val="24"/>
          <w:szCs w:val="24"/>
        </w:rPr>
        <w:t>O</w:t>
      </w:r>
      <w:r w:rsidR="006749FE" w:rsidRPr="00145918">
        <w:rPr>
          <w:sz w:val="24"/>
          <w:szCs w:val="24"/>
        </w:rPr>
        <w:t>n March 27, 2010</w:t>
      </w:r>
      <w:r w:rsidR="00DA294B" w:rsidRPr="00145918">
        <w:rPr>
          <w:sz w:val="24"/>
          <w:szCs w:val="24"/>
        </w:rPr>
        <w:t>,</w:t>
      </w:r>
      <w:r w:rsidR="006749FE" w:rsidRPr="00145918">
        <w:rPr>
          <w:sz w:val="24"/>
          <w:szCs w:val="24"/>
        </w:rPr>
        <w:t xml:space="preserve"> </w:t>
      </w:r>
      <w:r w:rsidR="00DA294B" w:rsidRPr="00145918">
        <w:rPr>
          <w:sz w:val="24"/>
          <w:szCs w:val="24"/>
        </w:rPr>
        <w:t>Dave Nelson (“Nels</w:t>
      </w:r>
      <w:r w:rsidR="00A63A70">
        <w:rPr>
          <w:sz w:val="24"/>
          <w:szCs w:val="24"/>
        </w:rPr>
        <w:t>on”), a producer</w:t>
      </w:r>
      <w:r w:rsidR="00DA294B" w:rsidRPr="00145918">
        <w:rPr>
          <w:sz w:val="24"/>
          <w:szCs w:val="24"/>
        </w:rPr>
        <w:t xml:space="preserve"> for </w:t>
      </w:r>
      <w:r w:rsidR="005A3C53">
        <w:rPr>
          <w:sz w:val="24"/>
          <w:szCs w:val="24"/>
        </w:rPr>
        <w:t>OGS</w:t>
      </w:r>
      <w:r w:rsidR="00DA294B" w:rsidRPr="00145918">
        <w:rPr>
          <w:sz w:val="24"/>
          <w:szCs w:val="24"/>
        </w:rPr>
        <w:t>,</w:t>
      </w:r>
      <w:r w:rsidR="006749FE" w:rsidRPr="00145918">
        <w:rPr>
          <w:sz w:val="24"/>
          <w:szCs w:val="24"/>
        </w:rPr>
        <w:t xml:space="preserve"> met with a non-employee, Defendant Lime, to commission a screenplay for one episode of </w:t>
      </w:r>
      <w:r w:rsidR="006749FE" w:rsidRPr="00145918">
        <w:rPr>
          <w:i/>
          <w:sz w:val="24"/>
          <w:szCs w:val="24"/>
        </w:rPr>
        <w:t>Lawless Love</w:t>
      </w:r>
      <w:r w:rsidR="006749FE" w:rsidRPr="00145918">
        <w:rPr>
          <w:sz w:val="24"/>
          <w:szCs w:val="24"/>
        </w:rPr>
        <w:t>. (</w:t>
      </w:r>
      <w:bookmarkStart w:id="2" w:name="CITRUS_BOOKMARK1000000007"/>
      <w:r w:rsidR="00A63A70">
        <w:rPr>
          <w:sz w:val="24"/>
          <w:szCs w:val="24"/>
        </w:rPr>
        <w:t>Compl.</w:t>
      </w:r>
      <w:r w:rsidR="00EA0B3E" w:rsidRPr="00C04203">
        <w:rPr>
          <w:sz w:val="24"/>
          <w:szCs w:val="24"/>
        </w:rPr>
        <w:t xml:space="preserve"> </w:t>
      </w:r>
      <w:r w:rsidR="006749FE" w:rsidRPr="00145918">
        <w:rPr>
          <w:rFonts w:cs="Times New Roman"/>
          <w:sz w:val="24"/>
          <w:szCs w:val="24"/>
        </w:rPr>
        <w:t>¶ 9</w:t>
      </w:r>
      <w:bookmarkEnd w:id="2"/>
      <w:r w:rsidR="006749FE" w:rsidRPr="00145918">
        <w:rPr>
          <w:rFonts w:cs="Times New Roman"/>
          <w:sz w:val="24"/>
          <w:szCs w:val="24"/>
        </w:rPr>
        <w:t>)</w:t>
      </w:r>
      <w:r w:rsidR="006749FE" w:rsidRPr="00145918">
        <w:rPr>
          <w:sz w:val="24"/>
          <w:szCs w:val="24"/>
        </w:rPr>
        <w:t>.</w:t>
      </w:r>
      <w:r w:rsidR="009F7F3E" w:rsidRPr="00145918">
        <w:rPr>
          <w:sz w:val="24"/>
          <w:szCs w:val="24"/>
        </w:rPr>
        <w:t xml:space="preserve"> At this</w:t>
      </w:r>
      <w:r w:rsidR="00DA294B" w:rsidRPr="00145918">
        <w:rPr>
          <w:sz w:val="24"/>
          <w:szCs w:val="24"/>
        </w:rPr>
        <w:t xml:space="preserve"> meeting, Nelson informed Lime that </w:t>
      </w:r>
      <w:r w:rsidR="00B86FFC">
        <w:rPr>
          <w:sz w:val="24"/>
          <w:szCs w:val="24"/>
        </w:rPr>
        <w:t xml:space="preserve">her </w:t>
      </w:r>
      <w:r w:rsidR="00DA294B" w:rsidRPr="00145918">
        <w:rPr>
          <w:sz w:val="24"/>
          <w:szCs w:val="24"/>
        </w:rPr>
        <w:t>work on the screenplay</w:t>
      </w:r>
      <w:r w:rsidR="00A63A70">
        <w:rPr>
          <w:sz w:val="24"/>
          <w:szCs w:val="24"/>
        </w:rPr>
        <w:t xml:space="preserve"> was “for hire” and that </w:t>
      </w:r>
      <w:r w:rsidR="00094EDE">
        <w:rPr>
          <w:sz w:val="24"/>
          <w:szCs w:val="24"/>
        </w:rPr>
        <w:t>OGS would “be the author</w:t>
      </w:r>
      <w:r w:rsidR="00B471A3" w:rsidRPr="00145918">
        <w:rPr>
          <w:sz w:val="24"/>
          <w:szCs w:val="24"/>
        </w:rPr>
        <w:t>”</w:t>
      </w:r>
      <w:r w:rsidR="00094EDE">
        <w:rPr>
          <w:sz w:val="24"/>
          <w:szCs w:val="24"/>
        </w:rPr>
        <w:t xml:space="preserve"> for all purposes. </w:t>
      </w:r>
      <w:r w:rsidR="00C66DB2" w:rsidRPr="00145918">
        <w:rPr>
          <w:sz w:val="24"/>
          <w:szCs w:val="24"/>
        </w:rPr>
        <w:t>(</w:t>
      </w:r>
      <w:r w:rsidR="00A63A70">
        <w:rPr>
          <w:sz w:val="24"/>
          <w:szCs w:val="24"/>
        </w:rPr>
        <w:t xml:space="preserve">Compl. </w:t>
      </w:r>
      <w:r w:rsidR="00C66DB2" w:rsidRPr="00145918">
        <w:rPr>
          <w:rFonts w:cs="Times New Roman"/>
          <w:sz w:val="24"/>
          <w:szCs w:val="24"/>
        </w:rPr>
        <w:t>¶ 16).</w:t>
      </w:r>
      <w:r w:rsidR="00C66DB2">
        <w:rPr>
          <w:rFonts w:cs="Times New Roman"/>
          <w:sz w:val="24"/>
          <w:szCs w:val="24"/>
        </w:rPr>
        <w:t xml:space="preserve"> </w:t>
      </w:r>
      <w:r w:rsidR="00DA294B" w:rsidRPr="00145918">
        <w:rPr>
          <w:sz w:val="24"/>
          <w:szCs w:val="24"/>
        </w:rPr>
        <w:t>Nelson asked Lime if she understood and consen</w:t>
      </w:r>
      <w:r w:rsidR="00C66DB2">
        <w:rPr>
          <w:sz w:val="24"/>
          <w:szCs w:val="24"/>
        </w:rPr>
        <w:t xml:space="preserve">ted, and Lime responded “Yes.” </w:t>
      </w:r>
      <w:r w:rsidR="00C66DB2" w:rsidRPr="00145918">
        <w:rPr>
          <w:sz w:val="24"/>
          <w:szCs w:val="24"/>
        </w:rPr>
        <w:t>(</w:t>
      </w:r>
      <w:r w:rsidR="00A63A70">
        <w:rPr>
          <w:sz w:val="24"/>
          <w:szCs w:val="24"/>
        </w:rPr>
        <w:t xml:space="preserve">Compl. </w:t>
      </w:r>
      <w:r w:rsidR="00C66DB2">
        <w:rPr>
          <w:rFonts w:cs="Times New Roman"/>
          <w:sz w:val="24"/>
          <w:szCs w:val="24"/>
        </w:rPr>
        <w:t>¶ 17</w:t>
      </w:r>
      <w:r w:rsidR="00C66DB2" w:rsidRPr="00145918">
        <w:rPr>
          <w:rFonts w:cs="Times New Roman"/>
          <w:sz w:val="24"/>
          <w:szCs w:val="24"/>
        </w:rPr>
        <w:t>).</w:t>
      </w:r>
      <w:r w:rsidR="00C66DB2">
        <w:rPr>
          <w:rFonts w:cs="Times New Roman"/>
          <w:sz w:val="24"/>
          <w:szCs w:val="24"/>
        </w:rPr>
        <w:t xml:space="preserve"> </w:t>
      </w:r>
      <w:r w:rsidR="00B86FFC">
        <w:rPr>
          <w:rFonts w:cs="Times New Roman"/>
          <w:sz w:val="24"/>
          <w:szCs w:val="24"/>
        </w:rPr>
        <w:t xml:space="preserve">Lime </w:t>
      </w:r>
      <w:r w:rsidR="00A63A70">
        <w:rPr>
          <w:rFonts w:cs="Times New Roman"/>
          <w:sz w:val="24"/>
          <w:szCs w:val="24"/>
        </w:rPr>
        <w:t>then</w:t>
      </w:r>
      <w:r w:rsidR="00B86FFC">
        <w:rPr>
          <w:rFonts w:cs="Times New Roman"/>
          <w:sz w:val="24"/>
          <w:szCs w:val="24"/>
        </w:rPr>
        <w:t xml:space="preserve"> created the screenplay entitled “Anticipatory Repudiation” and submitted it to OGS on April 1, 2010. </w:t>
      </w:r>
      <w:r w:rsidR="00B86FFC" w:rsidRPr="00145918">
        <w:rPr>
          <w:rFonts w:cs="Times New Roman"/>
          <w:sz w:val="24"/>
          <w:szCs w:val="24"/>
        </w:rPr>
        <w:t>(</w:t>
      </w:r>
      <w:r w:rsidR="00A63A70">
        <w:rPr>
          <w:sz w:val="24"/>
          <w:szCs w:val="24"/>
        </w:rPr>
        <w:t xml:space="preserve">Compl. </w:t>
      </w:r>
      <w:r w:rsidR="00B86FFC" w:rsidRPr="00145918">
        <w:rPr>
          <w:rFonts w:cs="Times New Roman"/>
          <w:sz w:val="24"/>
          <w:szCs w:val="24"/>
        </w:rPr>
        <w:t>¶ 21).</w:t>
      </w:r>
    </w:p>
    <w:p w14:paraId="3A6BF90F" w14:textId="77777777" w:rsidR="00DA294B" w:rsidRPr="00145918" w:rsidRDefault="00DA294B" w:rsidP="00B86FFC">
      <w:pPr>
        <w:spacing w:line="480" w:lineRule="auto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ab/>
      </w:r>
      <w:r w:rsidR="00EB4576" w:rsidRPr="00145918">
        <w:rPr>
          <w:rFonts w:cs="Times New Roman"/>
          <w:sz w:val="24"/>
          <w:szCs w:val="24"/>
        </w:rPr>
        <w:t>On April 6, 2010</w:t>
      </w:r>
      <w:r w:rsidR="00C66DB2">
        <w:rPr>
          <w:rFonts w:cs="Times New Roman"/>
          <w:sz w:val="24"/>
          <w:szCs w:val="24"/>
        </w:rPr>
        <w:t>,</w:t>
      </w:r>
      <w:r w:rsidR="00EB4576" w:rsidRPr="00145918">
        <w:rPr>
          <w:rFonts w:cs="Times New Roman"/>
          <w:sz w:val="24"/>
          <w:szCs w:val="24"/>
        </w:rPr>
        <w:t xml:space="preserve"> Lime signed a document labeled “Wor</w:t>
      </w:r>
      <w:r w:rsidR="00A63A70">
        <w:rPr>
          <w:rFonts w:cs="Times New Roman"/>
          <w:sz w:val="24"/>
          <w:szCs w:val="24"/>
        </w:rPr>
        <w:t>k-Made-For-Hire Agreement” stating</w:t>
      </w:r>
      <w:r w:rsidR="00EB4576" w:rsidRPr="00145918">
        <w:rPr>
          <w:rFonts w:cs="Times New Roman"/>
          <w:sz w:val="24"/>
          <w:szCs w:val="24"/>
        </w:rPr>
        <w:t xml:space="preserve"> “I understand and agree that I have prepared the screenplay ‘Anticipator Repudiation’ as a work made for hire </w:t>
      </w:r>
      <w:r w:rsidR="00A63A70">
        <w:rPr>
          <w:rFonts w:cs="Times New Roman"/>
          <w:sz w:val="24"/>
          <w:szCs w:val="24"/>
        </w:rPr>
        <w:t xml:space="preserve">under the federal Copyright Act of 1976.” </w:t>
      </w:r>
      <w:r w:rsidR="00EB4576" w:rsidRPr="00145918">
        <w:rPr>
          <w:rFonts w:cs="Times New Roman"/>
          <w:sz w:val="24"/>
          <w:szCs w:val="24"/>
        </w:rPr>
        <w:t>(</w:t>
      </w:r>
      <w:bookmarkStart w:id="3" w:name="CITRUS_BOOKMARK1000000011"/>
      <w:r w:rsidR="00A63A70">
        <w:rPr>
          <w:sz w:val="24"/>
          <w:szCs w:val="24"/>
        </w:rPr>
        <w:t xml:space="preserve">Compl. </w:t>
      </w:r>
      <w:r w:rsidR="00EB4576" w:rsidRPr="00145918">
        <w:rPr>
          <w:rFonts w:cs="Times New Roman"/>
          <w:sz w:val="24"/>
          <w:szCs w:val="24"/>
        </w:rPr>
        <w:t>¶ 24</w:t>
      </w:r>
      <w:bookmarkEnd w:id="3"/>
      <w:r w:rsidR="00EB4576" w:rsidRPr="00145918">
        <w:rPr>
          <w:rFonts w:cs="Times New Roman"/>
          <w:sz w:val="24"/>
          <w:szCs w:val="24"/>
        </w:rPr>
        <w:t>). Nelson als</w:t>
      </w:r>
      <w:r w:rsidR="00590AC2" w:rsidRPr="00145918">
        <w:rPr>
          <w:rFonts w:cs="Times New Roman"/>
          <w:sz w:val="24"/>
          <w:szCs w:val="24"/>
        </w:rPr>
        <w:t xml:space="preserve">o signed </w:t>
      </w:r>
      <w:r w:rsidR="00A63A70">
        <w:rPr>
          <w:rFonts w:cs="Times New Roman"/>
          <w:sz w:val="24"/>
          <w:szCs w:val="24"/>
        </w:rPr>
        <w:t>this</w:t>
      </w:r>
      <w:r w:rsidR="00590AC2" w:rsidRPr="00145918">
        <w:rPr>
          <w:rFonts w:cs="Times New Roman"/>
          <w:sz w:val="24"/>
          <w:szCs w:val="24"/>
        </w:rPr>
        <w:t xml:space="preserve"> agreement </w:t>
      </w:r>
      <w:r w:rsidR="00A63A70">
        <w:rPr>
          <w:rFonts w:cs="Times New Roman"/>
          <w:sz w:val="24"/>
          <w:szCs w:val="24"/>
        </w:rPr>
        <w:t xml:space="preserve">on behalf of </w:t>
      </w:r>
      <w:r w:rsidR="00EA0B3E" w:rsidRPr="00145918">
        <w:rPr>
          <w:rFonts w:cs="Times New Roman"/>
          <w:sz w:val="24"/>
          <w:szCs w:val="24"/>
        </w:rPr>
        <w:t>OGS</w:t>
      </w:r>
      <w:r w:rsidR="00F203BF" w:rsidRPr="00145918">
        <w:rPr>
          <w:rFonts w:cs="Times New Roman"/>
          <w:sz w:val="24"/>
          <w:szCs w:val="24"/>
        </w:rPr>
        <w:t>.</w:t>
      </w:r>
      <w:r w:rsidR="00EB4576" w:rsidRPr="00145918">
        <w:rPr>
          <w:rFonts w:cs="Times New Roman"/>
          <w:sz w:val="24"/>
          <w:szCs w:val="24"/>
        </w:rPr>
        <w:t xml:space="preserve"> (</w:t>
      </w:r>
      <w:bookmarkStart w:id="4" w:name="CITRUS_BOOKMARK1000000012"/>
      <w:r w:rsidR="00094EDE">
        <w:rPr>
          <w:sz w:val="24"/>
          <w:szCs w:val="24"/>
        </w:rPr>
        <w:t>Compl.</w:t>
      </w:r>
      <w:r w:rsidR="00EA0B3E" w:rsidRPr="00145918">
        <w:rPr>
          <w:rFonts w:cs="Times New Roman"/>
          <w:sz w:val="24"/>
          <w:szCs w:val="24"/>
        </w:rPr>
        <w:t xml:space="preserve"> </w:t>
      </w:r>
      <w:r w:rsidR="00EB4576" w:rsidRPr="00145918">
        <w:rPr>
          <w:rFonts w:cs="Times New Roman"/>
          <w:sz w:val="24"/>
          <w:szCs w:val="24"/>
        </w:rPr>
        <w:t>¶ 25</w:t>
      </w:r>
      <w:bookmarkEnd w:id="4"/>
      <w:r w:rsidR="00EB4576" w:rsidRPr="00145918">
        <w:rPr>
          <w:rFonts w:cs="Times New Roman"/>
          <w:sz w:val="24"/>
          <w:szCs w:val="24"/>
        </w:rPr>
        <w:t xml:space="preserve">). </w:t>
      </w:r>
    </w:p>
    <w:p w14:paraId="5B3E8FEF" w14:textId="77777777" w:rsidR="00C43D0F" w:rsidRPr="00A92C67" w:rsidRDefault="00A07CC4" w:rsidP="00A92C67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On </w:t>
      </w:r>
      <w:r w:rsidR="00EB4576" w:rsidRPr="00145918">
        <w:rPr>
          <w:rFonts w:cs="Times New Roman"/>
          <w:sz w:val="24"/>
          <w:szCs w:val="24"/>
        </w:rPr>
        <w:t xml:space="preserve">August 2, 2010, Defendants created a </w:t>
      </w:r>
      <w:r w:rsidR="00A63A70">
        <w:rPr>
          <w:rFonts w:cs="Times New Roman"/>
          <w:sz w:val="24"/>
          <w:szCs w:val="24"/>
        </w:rPr>
        <w:t xml:space="preserve">new </w:t>
      </w:r>
      <w:r w:rsidR="00EB4576" w:rsidRPr="00145918">
        <w:rPr>
          <w:rFonts w:cs="Times New Roman"/>
          <w:sz w:val="24"/>
          <w:szCs w:val="24"/>
        </w:rPr>
        <w:t xml:space="preserve">television series entitled </w:t>
      </w:r>
      <w:r w:rsidR="00EB4576" w:rsidRPr="00145918">
        <w:rPr>
          <w:rFonts w:cs="Times New Roman"/>
          <w:i/>
          <w:sz w:val="24"/>
          <w:szCs w:val="24"/>
        </w:rPr>
        <w:t>The Tin Can</w:t>
      </w:r>
      <w:r w:rsidR="00F203BF" w:rsidRPr="00145918">
        <w:rPr>
          <w:rFonts w:cs="Times New Roman"/>
          <w:sz w:val="24"/>
          <w:szCs w:val="24"/>
        </w:rPr>
        <w:t>.</w:t>
      </w:r>
      <w:r w:rsidR="00EB4576" w:rsidRPr="00145918">
        <w:rPr>
          <w:rFonts w:cs="Times New Roman"/>
          <w:sz w:val="24"/>
          <w:szCs w:val="24"/>
        </w:rPr>
        <w:t xml:space="preserve"> (</w:t>
      </w:r>
      <w:bookmarkStart w:id="5" w:name="CITRUS_BOOKMARK1000000013"/>
      <w:r w:rsidR="00A63A70">
        <w:rPr>
          <w:sz w:val="24"/>
          <w:szCs w:val="24"/>
        </w:rPr>
        <w:t>Compl.</w:t>
      </w:r>
      <w:r w:rsidR="00EA0B3E" w:rsidRPr="00145918">
        <w:rPr>
          <w:rFonts w:cs="Times New Roman"/>
          <w:sz w:val="24"/>
          <w:szCs w:val="24"/>
        </w:rPr>
        <w:t xml:space="preserve"> </w:t>
      </w:r>
      <w:r w:rsidR="00EB4576" w:rsidRPr="00145918">
        <w:rPr>
          <w:rFonts w:cs="Times New Roman"/>
          <w:sz w:val="24"/>
          <w:szCs w:val="24"/>
        </w:rPr>
        <w:t>¶ 27</w:t>
      </w:r>
      <w:bookmarkEnd w:id="5"/>
      <w:r w:rsidR="00EB4576" w:rsidRPr="00145918">
        <w:rPr>
          <w:rFonts w:cs="Times New Roman"/>
          <w:sz w:val="24"/>
          <w:szCs w:val="24"/>
        </w:rPr>
        <w:t xml:space="preserve">). </w:t>
      </w:r>
      <w:r w:rsidR="00435B24" w:rsidRPr="00145918">
        <w:rPr>
          <w:rFonts w:cs="Times New Roman"/>
          <w:sz w:val="24"/>
          <w:szCs w:val="24"/>
        </w:rPr>
        <w:t xml:space="preserve">Defendants produced </w:t>
      </w:r>
      <w:r w:rsidR="00EB4576" w:rsidRPr="00145918">
        <w:rPr>
          <w:rFonts w:cs="Times New Roman"/>
          <w:sz w:val="24"/>
          <w:szCs w:val="24"/>
        </w:rPr>
        <w:t>an episode in this series entitled “The Love Below” in which they copied in substantial part Plaintiff’s screenplay “Anticipatory Repudiation”</w:t>
      </w:r>
      <w:r w:rsidR="00A63A70">
        <w:rPr>
          <w:rFonts w:cs="Times New Roman"/>
          <w:sz w:val="24"/>
          <w:szCs w:val="24"/>
        </w:rPr>
        <w:t xml:space="preserve"> without the </w:t>
      </w:r>
      <w:r w:rsidR="00435B24" w:rsidRPr="00145918">
        <w:rPr>
          <w:rFonts w:cs="Times New Roman"/>
          <w:sz w:val="24"/>
          <w:szCs w:val="24"/>
        </w:rPr>
        <w:t>consent of Plaintiff</w:t>
      </w:r>
      <w:r w:rsidR="00F203BF" w:rsidRPr="00145918">
        <w:rPr>
          <w:rFonts w:cs="Times New Roman"/>
          <w:sz w:val="24"/>
          <w:szCs w:val="24"/>
        </w:rPr>
        <w:t>.</w:t>
      </w:r>
      <w:r w:rsidR="00EB4576" w:rsidRPr="00145918">
        <w:rPr>
          <w:rFonts w:cs="Times New Roman"/>
          <w:sz w:val="24"/>
          <w:szCs w:val="24"/>
        </w:rPr>
        <w:t xml:space="preserve"> (</w:t>
      </w:r>
      <w:bookmarkStart w:id="6" w:name="CITRUS_BOOKMARK1000000014"/>
      <w:r w:rsidR="00A63A70">
        <w:rPr>
          <w:sz w:val="24"/>
          <w:szCs w:val="24"/>
        </w:rPr>
        <w:t>Compl.</w:t>
      </w:r>
      <w:r w:rsidR="00EA0B3E" w:rsidRPr="00145918">
        <w:rPr>
          <w:rFonts w:cs="Times New Roman"/>
          <w:sz w:val="24"/>
          <w:szCs w:val="24"/>
        </w:rPr>
        <w:t xml:space="preserve"> </w:t>
      </w:r>
      <w:r w:rsidR="00EB4576" w:rsidRPr="00145918">
        <w:rPr>
          <w:rFonts w:cs="Times New Roman"/>
          <w:sz w:val="24"/>
          <w:szCs w:val="24"/>
        </w:rPr>
        <w:t>¶</w:t>
      </w:r>
      <w:r w:rsidR="00435B24" w:rsidRPr="00145918">
        <w:rPr>
          <w:rFonts w:cs="Times New Roman"/>
          <w:sz w:val="24"/>
          <w:szCs w:val="24"/>
        </w:rPr>
        <w:t xml:space="preserve"> 28</w:t>
      </w:r>
      <w:bookmarkEnd w:id="6"/>
      <w:r w:rsidR="00EB4576" w:rsidRPr="00145918">
        <w:rPr>
          <w:rFonts w:cs="Times New Roman"/>
          <w:sz w:val="24"/>
          <w:szCs w:val="24"/>
        </w:rPr>
        <w:t xml:space="preserve">). </w:t>
      </w:r>
      <w:r w:rsidR="00435B24" w:rsidRPr="00145918">
        <w:rPr>
          <w:rFonts w:cs="Times New Roman"/>
          <w:sz w:val="24"/>
          <w:szCs w:val="24"/>
        </w:rPr>
        <w:t>On September 7, 2010, Defendants broadcast this episode throughout the United States on TinyTV’s television channel</w:t>
      </w:r>
      <w:r w:rsidR="00F203BF" w:rsidRPr="00145918">
        <w:rPr>
          <w:rFonts w:cs="Times New Roman"/>
          <w:sz w:val="24"/>
          <w:szCs w:val="24"/>
        </w:rPr>
        <w:t>.</w:t>
      </w:r>
      <w:r w:rsidR="00435B24" w:rsidRPr="00145918">
        <w:rPr>
          <w:rFonts w:cs="Times New Roman"/>
          <w:sz w:val="24"/>
          <w:szCs w:val="24"/>
        </w:rPr>
        <w:t xml:space="preserve"> (</w:t>
      </w:r>
      <w:bookmarkStart w:id="7" w:name="CITRUS_BOOKMARK1000000015"/>
      <w:r w:rsidR="00A63A70">
        <w:rPr>
          <w:sz w:val="24"/>
          <w:szCs w:val="24"/>
        </w:rPr>
        <w:t xml:space="preserve">Compl. </w:t>
      </w:r>
      <w:r w:rsidR="00435B24" w:rsidRPr="00145918">
        <w:rPr>
          <w:rFonts w:cs="Times New Roman"/>
          <w:sz w:val="24"/>
          <w:szCs w:val="24"/>
        </w:rPr>
        <w:t>¶ 29</w:t>
      </w:r>
      <w:bookmarkEnd w:id="7"/>
      <w:r w:rsidR="00435B24" w:rsidRPr="00145918">
        <w:rPr>
          <w:rFonts w:cs="Times New Roman"/>
          <w:sz w:val="24"/>
          <w:szCs w:val="24"/>
        </w:rPr>
        <w:t>). Both screenplays contain identical dialogue, characters</w:t>
      </w:r>
      <w:r w:rsidR="00A63A70">
        <w:rPr>
          <w:rFonts w:cs="Times New Roman"/>
          <w:sz w:val="24"/>
          <w:szCs w:val="24"/>
        </w:rPr>
        <w:t>,</w:t>
      </w:r>
      <w:r w:rsidR="00435B24" w:rsidRPr="00145918">
        <w:rPr>
          <w:rFonts w:cs="Times New Roman"/>
          <w:sz w:val="24"/>
          <w:szCs w:val="24"/>
        </w:rPr>
        <w:t xml:space="preserve"> and storylines</w:t>
      </w:r>
      <w:r w:rsidR="00F203BF" w:rsidRPr="00145918">
        <w:rPr>
          <w:rFonts w:cs="Times New Roman"/>
          <w:sz w:val="24"/>
          <w:szCs w:val="24"/>
        </w:rPr>
        <w:t>.</w:t>
      </w:r>
      <w:r w:rsidR="00435B24" w:rsidRPr="00145918">
        <w:rPr>
          <w:rFonts w:cs="Times New Roman"/>
          <w:sz w:val="24"/>
          <w:szCs w:val="24"/>
        </w:rPr>
        <w:t xml:space="preserve"> (</w:t>
      </w:r>
      <w:bookmarkStart w:id="8" w:name="CITRUS_BOOKMARK1000000016"/>
      <w:r w:rsidR="00A63A70">
        <w:rPr>
          <w:sz w:val="24"/>
          <w:szCs w:val="24"/>
        </w:rPr>
        <w:t xml:space="preserve">Compl. </w:t>
      </w:r>
      <w:r w:rsidR="00435B24" w:rsidRPr="00145918">
        <w:rPr>
          <w:rFonts w:cs="Times New Roman"/>
          <w:sz w:val="24"/>
          <w:szCs w:val="24"/>
        </w:rPr>
        <w:t>¶ 31</w:t>
      </w:r>
      <w:bookmarkEnd w:id="8"/>
      <w:r w:rsidR="00435B24" w:rsidRPr="00145918">
        <w:rPr>
          <w:rFonts w:cs="Times New Roman"/>
          <w:sz w:val="24"/>
          <w:szCs w:val="24"/>
        </w:rPr>
        <w:t>).</w:t>
      </w:r>
      <w:r w:rsidR="00590AC2" w:rsidRPr="00145918">
        <w:rPr>
          <w:rFonts w:cs="Times New Roman"/>
          <w:sz w:val="24"/>
          <w:szCs w:val="24"/>
        </w:rPr>
        <w:t xml:space="preserve"> </w:t>
      </w:r>
      <w:r w:rsidR="00F203BF" w:rsidRPr="00145918">
        <w:rPr>
          <w:rFonts w:cs="Times New Roman"/>
          <w:sz w:val="24"/>
          <w:szCs w:val="24"/>
        </w:rPr>
        <w:t xml:space="preserve">These </w:t>
      </w:r>
      <w:r w:rsidR="00435B24" w:rsidRPr="00145918">
        <w:rPr>
          <w:rFonts w:cs="Times New Roman"/>
          <w:sz w:val="24"/>
          <w:szCs w:val="24"/>
        </w:rPr>
        <w:t xml:space="preserve">actions </w:t>
      </w:r>
      <w:r w:rsidR="00F203BF" w:rsidRPr="00145918">
        <w:rPr>
          <w:rFonts w:cs="Times New Roman"/>
          <w:sz w:val="24"/>
          <w:szCs w:val="24"/>
        </w:rPr>
        <w:t xml:space="preserve">by Defendants </w:t>
      </w:r>
      <w:r w:rsidR="00435B24" w:rsidRPr="00145918">
        <w:rPr>
          <w:rFonts w:cs="Times New Roman"/>
          <w:sz w:val="24"/>
          <w:szCs w:val="24"/>
        </w:rPr>
        <w:t>have damaged Plaintiff in the sum of $86,000, representing l</w:t>
      </w:r>
      <w:r w:rsidR="00FF63D1" w:rsidRPr="00145918">
        <w:rPr>
          <w:rFonts w:cs="Times New Roman"/>
          <w:sz w:val="24"/>
          <w:szCs w:val="24"/>
        </w:rPr>
        <w:t>ost adve</w:t>
      </w:r>
      <w:r w:rsidR="00406FC7">
        <w:rPr>
          <w:rFonts w:cs="Times New Roman"/>
          <w:sz w:val="24"/>
          <w:szCs w:val="24"/>
        </w:rPr>
        <w:t xml:space="preserve">rtising revenue and the loss </w:t>
      </w:r>
      <w:r w:rsidR="00FF63D1" w:rsidRPr="00145918">
        <w:rPr>
          <w:rFonts w:cs="Times New Roman"/>
          <w:sz w:val="24"/>
          <w:szCs w:val="24"/>
        </w:rPr>
        <w:t xml:space="preserve">of </w:t>
      </w:r>
      <w:r w:rsidR="00435B24" w:rsidRPr="00145918">
        <w:rPr>
          <w:rFonts w:cs="Times New Roman"/>
          <w:sz w:val="24"/>
          <w:szCs w:val="24"/>
        </w:rPr>
        <w:t>Lime’s fee for the screenplay</w:t>
      </w:r>
      <w:r w:rsidR="00F203BF" w:rsidRPr="00145918">
        <w:rPr>
          <w:rFonts w:cs="Times New Roman"/>
          <w:sz w:val="24"/>
          <w:szCs w:val="24"/>
        </w:rPr>
        <w:t>.</w:t>
      </w:r>
      <w:r w:rsidR="00435B24" w:rsidRPr="00145918">
        <w:rPr>
          <w:rFonts w:cs="Times New Roman"/>
          <w:sz w:val="24"/>
          <w:szCs w:val="24"/>
        </w:rPr>
        <w:t xml:space="preserve"> (</w:t>
      </w:r>
      <w:bookmarkStart w:id="9" w:name="CITRUS_BOOKMARK1000000017"/>
      <w:r w:rsidR="00A63A70">
        <w:rPr>
          <w:sz w:val="24"/>
          <w:szCs w:val="24"/>
        </w:rPr>
        <w:t xml:space="preserve">Compl. </w:t>
      </w:r>
      <w:r w:rsidR="00435B24" w:rsidRPr="00145918">
        <w:rPr>
          <w:rFonts w:cs="Times New Roman"/>
          <w:sz w:val="24"/>
          <w:szCs w:val="24"/>
        </w:rPr>
        <w:t>¶</w:t>
      </w:r>
      <w:r w:rsidR="00FF63D1" w:rsidRPr="00145918">
        <w:rPr>
          <w:rFonts w:cs="Times New Roman"/>
          <w:sz w:val="24"/>
          <w:szCs w:val="24"/>
        </w:rPr>
        <w:t xml:space="preserve"> 30</w:t>
      </w:r>
      <w:bookmarkEnd w:id="9"/>
      <w:r w:rsidR="00FF63D1" w:rsidRPr="00145918">
        <w:rPr>
          <w:rFonts w:cs="Times New Roman"/>
          <w:sz w:val="24"/>
          <w:szCs w:val="24"/>
        </w:rPr>
        <w:t xml:space="preserve">). </w:t>
      </w:r>
    </w:p>
    <w:p w14:paraId="0A24BBB7" w14:textId="77777777" w:rsidR="00B471A3" w:rsidRPr="00145918" w:rsidRDefault="00B471A3" w:rsidP="00B471A3">
      <w:pPr>
        <w:spacing w:line="480" w:lineRule="auto"/>
        <w:jc w:val="center"/>
        <w:rPr>
          <w:rFonts w:cs="Times New Roman"/>
          <w:b/>
          <w:sz w:val="23"/>
          <w:szCs w:val="23"/>
          <w:u w:val="single"/>
        </w:rPr>
      </w:pPr>
      <w:r w:rsidRPr="00145918">
        <w:rPr>
          <w:rFonts w:cs="Times New Roman"/>
          <w:b/>
          <w:sz w:val="23"/>
          <w:szCs w:val="23"/>
          <w:u w:val="single"/>
        </w:rPr>
        <w:lastRenderedPageBreak/>
        <w:t>ARGUMENT</w:t>
      </w:r>
    </w:p>
    <w:p w14:paraId="3E420092" w14:textId="77777777" w:rsidR="00B471A3" w:rsidRPr="00145918" w:rsidRDefault="00B471A3" w:rsidP="00B471A3">
      <w:pPr>
        <w:spacing w:line="480" w:lineRule="auto"/>
        <w:rPr>
          <w:rFonts w:cs="Times New Roman"/>
          <w:b/>
          <w:sz w:val="23"/>
          <w:szCs w:val="23"/>
        </w:rPr>
      </w:pPr>
      <w:r w:rsidRPr="00145918">
        <w:rPr>
          <w:rFonts w:cs="Times New Roman"/>
          <w:b/>
          <w:sz w:val="23"/>
          <w:szCs w:val="23"/>
        </w:rPr>
        <w:t xml:space="preserve">I. </w:t>
      </w:r>
      <w:r w:rsidRPr="00145918">
        <w:rPr>
          <w:rFonts w:cs="Times New Roman"/>
          <w:b/>
          <w:sz w:val="23"/>
          <w:szCs w:val="23"/>
        </w:rPr>
        <w:tab/>
        <w:t>STANDARD OF REVIEW</w:t>
      </w:r>
    </w:p>
    <w:p w14:paraId="051CB783" w14:textId="77777777" w:rsidR="004154AB" w:rsidRPr="009162BA" w:rsidRDefault="00B471A3" w:rsidP="00B471A3">
      <w:pPr>
        <w:spacing w:line="480" w:lineRule="auto"/>
        <w:rPr>
          <w:rFonts w:cs="Times New Roman"/>
          <w:sz w:val="24"/>
          <w:szCs w:val="24"/>
        </w:rPr>
      </w:pPr>
      <w:r w:rsidRPr="00145918">
        <w:rPr>
          <w:rFonts w:cs="Times New Roman"/>
          <w:b/>
          <w:sz w:val="24"/>
          <w:szCs w:val="24"/>
        </w:rPr>
        <w:tab/>
      </w:r>
      <w:r w:rsidR="0039377D" w:rsidRPr="00145918">
        <w:rPr>
          <w:rFonts w:cs="Times New Roman"/>
          <w:sz w:val="24"/>
          <w:szCs w:val="24"/>
        </w:rPr>
        <w:t xml:space="preserve">To survive </w:t>
      </w:r>
      <w:r w:rsidRPr="00145918">
        <w:rPr>
          <w:rFonts w:cs="Times New Roman"/>
          <w:sz w:val="24"/>
          <w:szCs w:val="24"/>
        </w:rPr>
        <w:t xml:space="preserve">a motion to dismiss under </w:t>
      </w:r>
      <w:bookmarkStart w:id="10" w:name="Ignore_This_523"/>
      <w:r w:rsidRPr="00145918">
        <w:rPr>
          <w:rFonts w:cs="Times New Roman"/>
          <w:sz w:val="24"/>
          <w:szCs w:val="24"/>
        </w:rPr>
        <w:t>Federal Rule of Civil Procedure 12(b)(6)</w:t>
      </w:r>
      <w:bookmarkEnd w:id="10"/>
      <w:r w:rsidRPr="00145918">
        <w:rPr>
          <w:rFonts w:cs="Times New Roman"/>
          <w:sz w:val="24"/>
          <w:szCs w:val="24"/>
        </w:rPr>
        <w:t xml:space="preserve">, </w:t>
      </w:r>
      <w:r w:rsidR="00D418C3" w:rsidRPr="00145918">
        <w:rPr>
          <w:rFonts w:cs="Times New Roman"/>
          <w:sz w:val="24"/>
          <w:szCs w:val="24"/>
        </w:rPr>
        <w:t xml:space="preserve">a complaint must be </w:t>
      </w:r>
      <w:r w:rsidR="004154AB" w:rsidRPr="00145918">
        <w:rPr>
          <w:rFonts w:cs="Times New Roman"/>
          <w:sz w:val="24"/>
          <w:szCs w:val="24"/>
        </w:rPr>
        <w:t xml:space="preserve">both formally and </w:t>
      </w:r>
      <w:r w:rsidR="00B837B7" w:rsidRPr="00145918">
        <w:rPr>
          <w:rFonts w:cs="Times New Roman"/>
          <w:sz w:val="24"/>
          <w:szCs w:val="24"/>
        </w:rPr>
        <w:t xml:space="preserve">legally </w:t>
      </w:r>
      <w:r w:rsidR="00D418C3" w:rsidRPr="00145918">
        <w:rPr>
          <w:rFonts w:cs="Times New Roman"/>
          <w:sz w:val="24"/>
          <w:szCs w:val="24"/>
        </w:rPr>
        <w:t xml:space="preserve">sufficient. </w:t>
      </w:r>
      <w:r w:rsidR="00537E95" w:rsidRPr="00145918">
        <w:rPr>
          <w:rFonts w:cs="Times New Roman"/>
          <w:sz w:val="24"/>
          <w:szCs w:val="24"/>
        </w:rPr>
        <w:t xml:space="preserve">The </w:t>
      </w:r>
      <w:r w:rsidR="009E4A59" w:rsidRPr="00145918">
        <w:rPr>
          <w:rFonts w:cs="Times New Roman"/>
          <w:sz w:val="24"/>
          <w:szCs w:val="24"/>
        </w:rPr>
        <w:t>formal</w:t>
      </w:r>
      <w:r w:rsidR="00537E95" w:rsidRPr="00145918">
        <w:rPr>
          <w:rFonts w:cs="Times New Roman"/>
          <w:sz w:val="24"/>
          <w:szCs w:val="24"/>
        </w:rPr>
        <w:t xml:space="preserve"> requirement is a relatively low bar; </w:t>
      </w:r>
      <w:r w:rsidR="00A26020">
        <w:rPr>
          <w:rFonts w:cs="Times New Roman"/>
          <w:sz w:val="24"/>
          <w:szCs w:val="24"/>
        </w:rPr>
        <w:t xml:space="preserve">a </w:t>
      </w:r>
      <w:r w:rsidR="00D418C3" w:rsidRPr="00145918">
        <w:rPr>
          <w:rFonts w:cs="Times New Roman"/>
          <w:sz w:val="24"/>
          <w:szCs w:val="24"/>
        </w:rPr>
        <w:t>com</w:t>
      </w:r>
      <w:r w:rsidR="00CF4C0F" w:rsidRPr="00145918">
        <w:rPr>
          <w:rFonts w:cs="Times New Roman"/>
          <w:sz w:val="24"/>
          <w:szCs w:val="24"/>
        </w:rPr>
        <w:t>plaint need only provide a “short</w:t>
      </w:r>
      <w:r w:rsidR="00D418C3" w:rsidRPr="00145918">
        <w:rPr>
          <w:rFonts w:cs="Times New Roman"/>
          <w:sz w:val="24"/>
          <w:szCs w:val="24"/>
        </w:rPr>
        <w:t xml:space="preserve"> and plain statement of the claim” which gives the defendant fair notice of the claim and the grounds upon which it rests. </w:t>
      </w:r>
      <w:bookmarkStart w:id="11" w:name="CITRUS_BOOKMARK18"/>
      <w:r w:rsidR="00D418C3" w:rsidRPr="00145918">
        <w:rPr>
          <w:rFonts w:cs="Times New Roman"/>
          <w:sz w:val="24"/>
          <w:szCs w:val="24"/>
        </w:rPr>
        <w:t>Fed. R. Civ. P. 8(a)(2)</w:t>
      </w:r>
      <w:bookmarkEnd w:id="11"/>
      <w:r w:rsidR="00D418C3" w:rsidRPr="00145918">
        <w:rPr>
          <w:rFonts w:cs="Times New Roman"/>
          <w:sz w:val="24"/>
          <w:szCs w:val="24"/>
        </w:rPr>
        <w:t xml:space="preserve">; </w:t>
      </w:r>
      <w:bookmarkStart w:id="12" w:name="CITRUS_BOOKMARK19"/>
      <w:r w:rsidR="00294F67" w:rsidRPr="000A2C55">
        <w:rPr>
          <w:rFonts w:cs="Times New Roman"/>
          <w:i/>
          <w:sz w:val="24"/>
          <w:szCs w:val="24"/>
        </w:rPr>
        <w:t>Swierkiewicz v. Sorema N.A.</w:t>
      </w:r>
      <w:r w:rsidR="00294F67" w:rsidRPr="00145918">
        <w:rPr>
          <w:rFonts w:cs="Times New Roman"/>
          <w:sz w:val="24"/>
          <w:szCs w:val="24"/>
        </w:rPr>
        <w:t>, 534 U.S. 506, 508 (2002)</w:t>
      </w:r>
      <w:bookmarkEnd w:id="12"/>
      <w:r w:rsidR="00D418C3" w:rsidRPr="00145918">
        <w:rPr>
          <w:rFonts w:cs="Times New Roman"/>
          <w:sz w:val="24"/>
          <w:szCs w:val="24"/>
        </w:rPr>
        <w:t xml:space="preserve">; </w:t>
      </w:r>
      <w:bookmarkStart w:id="13" w:name="CITRUS_BOOKMARK20"/>
      <w:r w:rsidR="00294F67" w:rsidRPr="000A2C55">
        <w:rPr>
          <w:rFonts w:cs="Times New Roman"/>
          <w:i/>
          <w:sz w:val="24"/>
          <w:szCs w:val="24"/>
        </w:rPr>
        <w:t>Conley v. Gibson</w:t>
      </w:r>
      <w:r w:rsidR="00294F67" w:rsidRPr="00145918">
        <w:rPr>
          <w:rFonts w:cs="Times New Roman"/>
          <w:sz w:val="24"/>
          <w:szCs w:val="24"/>
        </w:rPr>
        <w:t>, 355 U.S. 41, 47 (1957)</w:t>
      </w:r>
      <w:bookmarkEnd w:id="13"/>
      <w:r w:rsidR="00D418C3" w:rsidRPr="00145918">
        <w:rPr>
          <w:rFonts w:cs="Times New Roman"/>
          <w:sz w:val="24"/>
          <w:szCs w:val="24"/>
        </w:rPr>
        <w:t xml:space="preserve">. </w:t>
      </w:r>
      <w:r w:rsidR="00035824">
        <w:rPr>
          <w:rFonts w:cs="Times New Roman"/>
          <w:sz w:val="24"/>
          <w:szCs w:val="24"/>
        </w:rPr>
        <w:t>In this case</w:t>
      </w:r>
      <w:r w:rsidR="00537E95" w:rsidRPr="00145918">
        <w:rPr>
          <w:rFonts w:cs="Times New Roman"/>
          <w:sz w:val="24"/>
          <w:szCs w:val="24"/>
        </w:rPr>
        <w:t>, the</w:t>
      </w:r>
      <w:r w:rsidR="00CC451B" w:rsidRPr="00145918">
        <w:rPr>
          <w:rFonts w:cs="Times New Roman"/>
          <w:sz w:val="24"/>
          <w:szCs w:val="24"/>
        </w:rPr>
        <w:t xml:space="preserve"> C</w:t>
      </w:r>
      <w:r w:rsidR="00537E95" w:rsidRPr="00145918">
        <w:rPr>
          <w:rFonts w:cs="Times New Roman"/>
          <w:sz w:val="24"/>
          <w:szCs w:val="24"/>
        </w:rPr>
        <w:t xml:space="preserve">omplaint </w:t>
      </w:r>
      <w:r w:rsidR="00B837B7" w:rsidRPr="00145918">
        <w:rPr>
          <w:rFonts w:cs="Times New Roman"/>
          <w:sz w:val="24"/>
          <w:szCs w:val="24"/>
        </w:rPr>
        <w:t>provides fair notice to Defendants of the claim</w:t>
      </w:r>
      <w:r w:rsidR="00F203BF" w:rsidRPr="00145918">
        <w:rPr>
          <w:rFonts w:cs="Times New Roman"/>
          <w:sz w:val="24"/>
          <w:szCs w:val="24"/>
        </w:rPr>
        <w:t>,</w:t>
      </w:r>
      <w:r w:rsidR="00B837B7" w:rsidRPr="00145918">
        <w:rPr>
          <w:rFonts w:cs="Times New Roman"/>
          <w:sz w:val="24"/>
          <w:szCs w:val="24"/>
        </w:rPr>
        <w:t xml:space="preserve"> (Compl. ¶ 1)</w:t>
      </w:r>
      <w:r w:rsidR="00F203BF" w:rsidRPr="00145918">
        <w:rPr>
          <w:rFonts w:cs="Times New Roman"/>
          <w:sz w:val="24"/>
          <w:szCs w:val="24"/>
        </w:rPr>
        <w:t>,</w:t>
      </w:r>
      <w:r w:rsidR="00B837B7" w:rsidRPr="00145918">
        <w:rPr>
          <w:rFonts w:cs="Times New Roman"/>
          <w:sz w:val="24"/>
          <w:szCs w:val="24"/>
        </w:rPr>
        <w:t xml:space="preserve"> and the factual grounds upon which it rests</w:t>
      </w:r>
      <w:r w:rsidR="00F203BF" w:rsidRPr="00145918">
        <w:rPr>
          <w:rFonts w:cs="Times New Roman"/>
          <w:sz w:val="24"/>
          <w:szCs w:val="24"/>
        </w:rPr>
        <w:t>.</w:t>
      </w:r>
      <w:r w:rsidR="009162BA">
        <w:rPr>
          <w:rFonts w:cs="Times New Roman"/>
          <w:sz w:val="24"/>
          <w:szCs w:val="24"/>
        </w:rPr>
        <w:t xml:space="preserve"> (</w:t>
      </w:r>
      <w:r w:rsidR="00094EDE">
        <w:rPr>
          <w:rFonts w:cs="Times New Roman"/>
          <w:sz w:val="24"/>
          <w:szCs w:val="24"/>
        </w:rPr>
        <w:t xml:space="preserve">Compl. </w:t>
      </w:r>
      <w:r w:rsidR="009162BA" w:rsidRPr="009162BA">
        <w:rPr>
          <w:rFonts w:cs="Times New Roman"/>
          <w:i/>
          <w:sz w:val="24"/>
          <w:szCs w:val="24"/>
        </w:rPr>
        <w:t>¶¶</w:t>
      </w:r>
      <w:r w:rsidR="009162BA">
        <w:rPr>
          <w:rFonts w:cs="Times New Roman"/>
          <w:i/>
          <w:sz w:val="24"/>
          <w:szCs w:val="24"/>
        </w:rPr>
        <w:t xml:space="preserve"> </w:t>
      </w:r>
      <w:r w:rsidR="005E78C5">
        <w:rPr>
          <w:rFonts w:cs="Times New Roman"/>
          <w:sz w:val="24"/>
          <w:szCs w:val="24"/>
        </w:rPr>
        <w:t>5–</w:t>
      </w:r>
      <w:r w:rsidR="009162BA">
        <w:rPr>
          <w:rFonts w:cs="Times New Roman"/>
          <w:sz w:val="24"/>
          <w:szCs w:val="24"/>
        </w:rPr>
        <w:t>29)</w:t>
      </w:r>
      <w:r w:rsidR="0002585A">
        <w:rPr>
          <w:rFonts w:cs="Times New Roman"/>
          <w:sz w:val="24"/>
          <w:szCs w:val="24"/>
        </w:rPr>
        <w:t>.</w:t>
      </w:r>
    </w:p>
    <w:p w14:paraId="39B8C13B" w14:textId="77777777" w:rsidR="00B471A3" w:rsidRPr="00705E5D" w:rsidRDefault="008469D8" w:rsidP="004154AB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To be legally sufficient, </w:t>
      </w:r>
      <w:r w:rsidR="004154AB" w:rsidRPr="00145918">
        <w:rPr>
          <w:rFonts w:cs="Times New Roman"/>
          <w:sz w:val="24"/>
          <w:szCs w:val="24"/>
        </w:rPr>
        <w:t>the complaint</w:t>
      </w:r>
      <w:r w:rsidR="00D418C3" w:rsidRPr="00145918">
        <w:rPr>
          <w:rFonts w:cs="Times New Roman"/>
          <w:sz w:val="24"/>
          <w:szCs w:val="24"/>
        </w:rPr>
        <w:t xml:space="preserve"> must allege </w:t>
      </w:r>
      <w:r w:rsidR="00501878" w:rsidRPr="00145918">
        <w:rPr>
          <w:rFonts w:cs="Times New Roman"/>
          <w:sz w:val="24"/>
          <w:szCs w:val="24"/>
        </w:rPr>
        <w:t>facts “showing”</w:t>
      </w:r>
      <w:r w:rsidR="00D418C3" w:rsidRPr="00145918">
        <w:rPr>
          <w:rFonts w:cs="Times New Roman"/>
          <w:sz w:val="24"/>
          <w:szCs w:val="24"/>
        </w:rPr>
        <w:t xml:space="preserve"> that the plaintiff is entitled to relief under </w:t>
      </w:r>
      <w:r w:rsidR="00D22A9C">
        <w:rPr>
          <w:rFonts w:cs="Times New Roman"/>
          <w:sz w:val="24"/>
          <w:szCs w:val="24"/>
        </w:rPr>
        <w:t xml:space="preserve">the applicable </w:t>
      </w:r>
      <w:r w:rsidR="00D418C3" w:rsidRPr="00145918">
        <w:rPr>
          <w:rFonts w:cs="Times New Roman"/>
          <w:sz w:val="24"/>
          <w:szCs w:val="24"/>
        </w:rPr>
        <w:t xml:space="preserve">substantive law. </w:t>
      </w:r>
      <w:bookmarkStart w:id="14" w:name="CITRUS_BOOKMARK21"/>
      <w:r w:rsidR="00D418C3" w:rsidRPr="00145918">
        <w:rPr>
          <w:rFonts w:cs="Times New Roman"/>
          <w:sz w:val="24"/>
          <w:szCs w:val="24"/>
        </w:rPr>
        <w:t>Fed. R. Civ. P. 8(a)(2)</w:t>
      </w:r>
      <w:bookmarkEnd w:id="14"/>
      <w:r w:rsidR="00D418C3" w:rsidRPr="00145918">
        <w:rPr>
          <w:rFonts w:cs="Times New Roman"/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However,</w:t>
      </w:r>
      <w:r w:rsidR="004154AB" w:rsidRPr="00145918">
        <w:rPr>
          <w:rFonts w:cs="Times New Roman"/>
          <w:sz w:val="24"/>
          <w:szCs w:val="24"/>
        </w:rPr>
        <w:t xml:space="preserve"> </w:t>
      </w:r>
      <w:r w:rsidR="00FB69D5" w:rsidRPr="00145918">
        <w:rPr>
          <w:rFonts w:cs="Times New Roman"/>
          <w:sz w:val="24"/>
          <w:szCs w:val="24"/>
        </w:rPr>
        <w:t>detailed factual content is not required at the pleading stage</w:t>
      </w:r>
      <w:r w:rsidR="004154AB" w:rsidRPr="00145918">
        <w:rPr>
          <w:rFonts w:cs="Times New Roman"/>
          <w:sz w:val="24"/>
          <w:szCs w:val="24"/>
        </w:rPr>
        <w:t>;</w:t>
      </w:r>
      <w:r w:rsidR="00B837B7" w:rsidRPr="00145918">
        <w:rPr>
          <w:rFonts w:cs="Times New Roman"/>
          <w:sz w:val="24"/>
          <w:szCs w:val="24"/>
        </w:rPr>
        <w:t xml:space="preserve"> rather the complaint </w:t>
      </w:r>
      <w:r w:rsidR="00FB69D5" w:rsidRPr="00145918">
        <w:rPr>
          <w:rFonts w:cs="Times New Roman"/>
          <w:sz w:val="24"/>
          <w:szCs w:val="24"/>
        </w:rPr>
        <w:t>need only</w:t>
      </w:r>
      <w:r w:rsidR="00B837B7" w:rsidRPr="00145918">
        <w:rPr>
          <w:rFonts w:cs="Times New Roman"/>
          <w:sz w:val="24"/>
          <w:szCs w:val="24"/>
        </w:rPr>
        <w:t xml:space="preserve"> allege facts sufficient to state a claim that is </w:t>
      </w:r>
      <w:r w:rsidR="00501878" w:rsidRPr="00145918">
        <w:rPr>
          <w:rFonts w:cs="Times New Roman"/>
          <w:sz w:val="24"/>
          <w:szCs w:val="24"/>
        </w:rPr>
        <w:t>“</w:t>
      </w:r>
      <w:r w:rsidR="00B837B7" w:rsidRPr="00145918">
        <w:rPr>
          <w:rFonts w:cs="Times New Roman"/>
          <w:sz w:val="24"/>
          <w:szCs w:val="24"/>
        </w:rPr>
        <w:t>plausible</w:t>
      </w:r>
      <w:r w:rsidR="00501878" w:rsidRPr="00145918">
        <w:rPr>
          <w:rFonts w:cs="Times New Roman"/>
          <w:sz w:val="24"/>
          <w:szCs w:val="24"/>
        </w:rPr>
        <w:t>”</w:t>
      </w:r>
      <w:r w:rsidR="00D22A9C">
        <w:rPr>
          <w:rFonts w:cs="Times New Roman"/>
          <w:sz w:val="24"/>
          <w:szCs w:val="24"/>
        </w:rPr>
        <w:t xml:space="preserve"> on its face</w:t>
      </w:r>
      <w:r w:rsidR="00B837B7" w:rsidRPr="00145918">
        <w:rPr>
          <w:rFonts w:cs="Times New Roman"/>
          <w:sz w:val="24"/>
          <w:szCs w:val="24"/>
        </w:rPr>
        <w:t xml:space="preserve">. </w:t>
      </w:r>
      <w:bookmarkStart w:id="15" w:name="CITRUS_BOOKMARK23"/>
      <w:r w:rsidR="00E65D7E" w:rsidRPr="000A2C55">
        <w:rPr>
          <w:rFonts w:cs="Times New Roman"/>
          <w:i/>
          <w:sz w:val="24"/>
          <w:szCs w:val="24"/>
        </w:rPr>
        <w:t>Ashcroft v. Iqbal</w:t>
      </w:r>
      <w:r w:rsidR="00E65D7E" w:rsidRPr="00145918">
        <w:rPr>
          <w:rFonts w:cs="Times New Roman"/>
          <w:sz w:val="24"/>
          <w:szCs w:val="24"/>
        </w:rPr>
        <w:t xml:space="preserve">, </w:t>
      </w:r>
      <w:r w:rsidR="00A26020">
        <w:rPr>
          <w:rFonts w:cs="Times New Roman"/>
          <w:sz w:val="24"/>
          <w:szCs w:val="24"/>
        </w:rPr>
        <w:t xml:space="preserve">556 U.S. 662, </w:t>
      </w:r>
      <w:r w:rsidR="00E65D7E" w:rsidRPr="00145918">
        <w:rPr>
          <w:rFonts w:cs="Times New Roman"/>
          <w:sz w:val="24"/>
          <w:szCs w:val="24"/>
        </w:rPr>
        <w:t>129 S. Ct. 1937, 1949 (2009)</w:t>
      </w:r>
      <w:bookmarkEnd w:id="15"/>
      <w:r w:rsidR="00FB69D5" w:rsidRPr="00145918">
        <w:rPr>
          <w:rFonts w:cs="Times New Roman"/>
          <w:sz w:val="24"/>
          <w:szCs w:val="24"/>
        </w:rPr>
        <w:t xml:space="preserve">; </w:t>
      </w:r>
      <w:bookmarkStart w:id="16" w:name="CITRUS_BOOKMARK24"/>
      <w:r w:rsidR="00E65D7E" w:rsidRPr="000A2C55">
        <w:rPr>
          <w:rFonts w:cs="Times New Roman"/>
          <w:i/>
          <w:sz w:val="24"/>
          <w:szCs w:val="24"/>
        </w:rPr>
        <w:t>Bell Atl. Corp. v. Twombly</w:t>
      </w:r>
      <w:r w:rsidR="00E65D7E" w:rsidRPr="00145918">
        <w:rPr>
          <w:rFonts w:cs="Times New Roman"/>
          <w:sz w:val="24"/>
          <w:szCs w:val="24"/>
        </w:rPr>
        <w:t>, 550 U.S. 544, 547 (2007)</w:t>
      </w:r>
      <w:bookmarkEnd w:id="16"/>
      <w:r w:rsidR="00FB69D5" w:rsidRPr="00145918">
        <w:rPr>
          <w:rFonts w:cs="Times New Roman"/>
          <w:sz w:val="24"/>
          <w:szCs w:val="24"/>
        </w:rPr>
        <w:t xml:space="preserve">. A </w:t>
      </w:r>
      <w:r w:rsidR="00537E95" w:rsidRPr="00145918">
        <w:rPr>
          <w:rFonts w:cs="Times New Roman"/>
          <w:sz w:val="24"/>
          <w:szCs w:val="24"/>
        </w:rPr>
        <w:t>complaint</w:t>
      </w:r>
      <w:r w:rsidR="00FB69D5" w:rsidRPr="00145918">
        <w:rPr>
          <w:rFonts w:cs="Times New Roman"/>
          <w:sz w:val="24"/>
          <w:szCs w:val="24"/>
        </w:rPr>
        <w:t xml:space="preserve"> </w:t>
      </w:r>
      <w:r w:rsidR="00537E95" w:rsidRPr="00145918">
        <w:rPr>
          <w:rFonts w:cs="Times New Roman"/>
          <w:sz w:val="24"/>
          <w:szCs w:val="24"/>
        </w:rPr>
        <w:t xml:space="preserve">meets </w:t>
      </w:r>
      <w:r w:rsidR="006B076E" w:rsidRPr="00145918">
        <w:rPr>
          <w:rFonts w:cs="Times New Roman"/>
          <w:sz w:val="24"/>
          <w:szCs w:val="24"/>
        </w:rPr>
        <w:t>this</w:t>
      </w:r>
      <w:r w:rsidR="00537E95" w:rsidRPr="00145918">
        <w:rPr>
          <w:rFonts w:cs="Times New Roman"/>
          <w:sz w:val="24"/>
          <w:szCs w:val="24"/>
        </w:rPr>
        <w:t xml:space="preserve"> plausibility requirement </w:t>
      </w:r>
      <w:r w:rsidR="00FB69D5" w:rsidRPr="00145918">
        <w:rPr>
          <w:rFonts w:cs="Times New Roman"/>
          <w:sz w:val="24"/>
          <w:szCs w:val="24"/>
        </w:rPr>
        <w:t xml:space="preserve">when </w:t>
      </w:r>
      <w:r w:rsidR="00537E95" w:rsidRPr="00145918">
        <w:rPr>
          <w:rFonts w:cs="Times New Roman"/>
          <w:sz w:val="24"/>
          <w:szCs w:val="24"/>
        </w:rPr>
        <w:t>the factual content allows</w:t>
      </w:r>
      <w:r w:rsidR="00711A3D">
        <w:rPr>
          <w:rFonts w:cs="Times New Roman"/>
          <w:sz w:val="24"/>
          <w:szCs w:val="24"/>
        </w:rPr>
        <w:t xml:space="preserve"> the court to draw a “</w:t>
      </w:r>
      <w:r w:rsidR="00FB69D5" w:rsidRPr="00145918">
        <w:rPr>
          <w:rFonts w:cs="Times New Roman"/>
          <w:sz w:val="24"/>
          <w:szCs w:val="24"/>
        </w:rPr>
        <w:t xml:space="preserve">reasonable inference that the defendant is liable for the misconduct alleged.” </w:t>
      </w:r>
      <w:bookmarkStart w:id="17" w:name="CITRUS_BOOKMARK26"/>
      <w:r w:rsidR="002F2818" w:rsidRPr="000A2C55">
        <w:rPr>
          <w:rFonts w:cs="Times New Roman"/>
          <w:i/>
          <w:sz w:val="24"/>
          <w:szCs w:val="24"/>
        </w:rPr>
        <w:t>Ashcroft</w:t>
      </w:r>
      <w:r w:rsidR="002F2818" w:rsidRPr="002F2818">
        <w:rPr>
          <w:rFonts w:cs="Times New Roman"/>
          <w:sz w:val="24"/>
          <w:szCs w:val="24"/>
        </w:rPr>
        <w:t>, 129 S. Ct. at 1949</w:t>
      </w:r>
      <w:bookmarkEnd w:id="17"/>
      <w:r w:rsidR="00537E95" w:rsidRPr="00145918">
        <w:rPr>
          <w:rFonts w:cs="Times New Roman"/>
          <w:sz w:val="24"/>
          <w:szCs w:val="24"/>
        </w:rPr>
        <w:t>.</w:t>
      </w:r>
      <w:r w:rsidR="00501878" w:rsidRPr="00145918">
        <w:rPr>
          <w:rFonts w:cs="Times New Roman"/>
          <w:sz w:val="24"/>
          <w:szCs w:val="24"/>
        </w:rPr>
        <w:t xml:space="preserve"> In making this determination, the court </w:t>
      </w:r>
      <w:r w:rsidR="00705E5D">
        <w:rPr>
          <w:rFonts w:cs="Times New Roman"/>
          <w:sz w:val="24"/>
          <w:szCs w:val="24"/>
        </w:rPr>
        <w:t xml:space="preserve">“must accept as true all factual allegations” </w:t>
      </w:r>
      <w:r w:rsidR="00711A3D">
        <w:rPr>
          <w:rFonts w:cs="Times New Roman"/>
          <w:sz w:val="24"/>
          <w:szCs w:val="24"/>
        </w:rPr>
        <w:t>in the complaint,</w:t>
      </w:r>
      <w:r w:rsidR="00501878" w:rsidRPr="00145918">
        <w:rPr>
          <w:rFonts w:cs="Times New Roman"/>
          <w:sz w:val="24"/>
          <w:szCs w:val="24"/>
        </w:rPr>
        <w:t xml:space="preserve"> </w:t>
      </w:r>
      <w:bookmarkStart w:id="18" w:name="CITRUS_BOOKMARK42"/>
      <w:r w:rsidR="00501878" w:rsidRPr="000A2C55">
        <w:rPr>
          <w:rFonts w:cs="Times New Roman"/>
          <w:i/>
          <w:sz w:val="24"/>
          <w:szCs w:val="24"/>
        </w:rPr>
        <w:t>Swierkiewicz</w:t>
      </w:r>
      <w:r w:rsidR="00501878" w:rsidRPr="00145918">
        <w:rPr>
          <w:rFonts w:cs="Times New Roman"/>
          <w:sz w:val="24"/>
          <w:szCs w:val="24"/>
        </w:rPr>
        <w:t>, 534 U.S. at 508</w:t>
      </w:r>
      <w:bookmarkEnd w:id="18"/>
      <w:r w:rsidR="00705E5D">
        <w:rPr>
          <w:rFonts w:cs="Times New Roman"/>
          <w:sz w:val="24"/>
          <w:szCs w:val="24"/>
        </w:rPr>
        <w:t xml:space="preserve">, and construe them “in the light most favorable to the plaintiff.” </w:t>
      </w:r>
      <w:r w:rsidR="00705E5D">
        <w:rPr>
          <w:rFonts w:cs="Times New Roman"/>
          <w:i/>
          <w:sz w:val="24"/>
          <w:szCs w:val="24"/>
        </w:rPr>
        <w:t>Harrison v. Westinghouse Savannah River Co.</w:t>
      </w:r>
      <w:r w:rsidR="002F2818">
        <w:rPr>
          <w:rFonts w:cs="Times New Roman"/>
          <w:sz w:val="24"/>
          <w:szCs w:val="24"/>
        </w:rPr>
        <w:t>, 176 F.3</w:t>
      </w:r>
      <w:r w:rsidR="00705E5D">
        <w:rPr>
          <w:rFonts w:cs="Times New Roman"/>
          <w:sz w:val="24"/>
          <w:szCs w:val="24"/>
        </w:rPr>
        <w:t xml:space="preserve">d 776, 783 (4th Cir. 1999). </w:t>
      </w:r>
    </w:p>
    <w:p w14:paraId="7FD9C773" w14:textId="77777777" w:rsidR="00791B53" w:rsidRPr="008A3D75" w:rsidRDefault="00CC451B" w:rsidP="008A3D75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>In this case, the C</w:t>
      </w:r>
      <w:r w:rsidR="000B060C" w:rsidRPr="00145918">
        <w:rPr>
          <w:rFonts w:cs="Times New Roman"/>
          <w:sz w:val="24"/>
          <w:szCs w:val="24"/>
        </w:rPr>
        <w:t>omplaint</w:t>
      </w:r>
      <w:r w:rsidR="006B076E" w:rsidRPr="00145918">
        <w:rPr>
          <w:rFonts w:cs="Times New Roman"/>
          <w:sz w:val="24"/>
          <w:szCs w:val="24"/>
        </w:rPr>
        <w:t xml:space="preserve"> meets the plausibility requirement. If the</w:t>
      </w:r>
      <w:r w:rsidR="00590AC2" w:rsidRPr="00145918">
        <w:rPr>
          <w:rFonts w:cs="Times New Roman"/>
          <w:sz w:val="24"/>
          <w:szCs w:val="24"/>
        </w:rPr>
        <w:t xml:space="preserve"> </w:t>
      </w:r>
      <w:r w:rsidR="00705E5D">
        <w:rPr>
          <w:rFonts w:cs="Times New Roman"/>
          <w:sz w:val="24"/>
          <w:szCs w:val="24"/>
        </w:rPr>
        <w:t>well-pleaded</w:t>
      </w:r>
      <w:r w:rsidR="006B076E" w:rsidRPr="00145918">
        <w:rPr>
          <w:rFonts w:cs="Times New Roman"/>
          <w:sz w:val="24"/>
          <w:szCs w:val="24"/>
        </w:rPr>
        <w:t xml:space="preserve"> facts</w:t>
      </w:r>
      <w:r w:rsidR="009E4A59" w:rsidRPr="00145918">
        <w:rPr>
          <w:rFonts w:cs="Times New Roman"/>
          <w:sz w:val="24"/>
          <w:szCs w:val="24"/>
        </w:rPr>
        <w:t xml:space="preserve"> descri</w:t>
      </w:r>
      <w:r w:rsidR="00705E5D">
        <w:rPr>
          <w:rFonts w:cs="Times New Roman"/>
          <w:sz w:val="24"/>
          <w:szCs w:val="24"/>
        </w:rPr>
        <w:t xml:space="preserve">bed above are accepted as true, </w:t>
      </w:r>
      <w:r w:rsidR="006B076E" w:rsidRPr="00145918">
        <w:rPr>
          <w:rFonts w:cs="Times New Roman"/>
          <w:sz w:val="24"/>
          <w:szCs w:val="24"/>
        </w:rPr>
        <w:t>a reasonable inference may be made that Defendants are liable for copyright infrin</w:t>
      </w:r>
      <w:r w:rsidR="00736703">
        <w:rPr>
          <w:rFonts w:cs="Times New Roman"/>
          <w:sz w:val="24"/>
          <w:szCs w:val="24"/>
        </w:rPr>
        <w:t>gement</w:t>
      </w:r>
      <w:r w:rsidR="006B076E" w:rsidRPr="00145918">
        <w:rPr>
          <w:rFonts w:cs="Times New Roman"/>
          <w:sz w:val="24"/>
          <w:szCs w:val="24"/>
        </w:rPr>
        <w:t xml:space="preserve">. </w:t>
      </w:r>
      <w:r w:rsidR="00B93C92" w:rsidRPr="00145918">
        <w:rPr>
          <w:rFonts w:cs="Times New Roman"/>
          <w:sz w:val="24"/>
          <w:szCs w:val="24"/>
        </w:rPr>
        <w:t xml:space="preserve">Therefore, Plaintiff is entitled to relief under the Copyright Act, and Defendants’ Motion to Dismiss should be denied. </w:t>
      </w:r>
    </w:p>
    <w:p w14:paraId="60C590DE" w14:textId="77777777" w:rsidR="007E2EBB" w:rsidRPr="00145918" w:rsidRDefault="000B060C" w:rsidP="007E2EBB">
      <w:pPr>
        <w:spacing w:line="240" w:lineRule="auto"/>
        <w:ind w:left="720" w:hanging="720"/>
        <w:rPr>
          <w:rFonts w:cs="Times New Roman"/>
          <w:b/>
          <w:sz w:val="23"/>
          <w:szCs w:val="23"/>
        </w:rPr>
      </w:pPr>
      <w:r w:rsidRPr="00145918">
        <w:rPr>
          <w:rFonts w:cs="Times New Roman"/>
          <w:b/>
          <w:sz w:val="23"/>
          <w:szCs w:val="23"/>
        </w:rPr>
        <w:lastRenderedPageBreak/>
        <w:t>II.</w:t>
      </w:r>
      <w:r w:rsidRPr="00145918">
        <w:rPr>
          <w:rFonts w:cs="Times New Roman"/>
          <w:sz w:val="23"/>
          <w:szCs w:val="23"/>
        </w:rPr>
        <w:tab/>
      </w:r>
      <w:r w:rsidR="00C159BC" w:rsidRPr="00145918">
        <w:rPr>
          <w:rFonts w:cs="Times New Roman"/>
          <w:b/>
          <w:sz w:val="23"/>
          <w:szCs w:val="23"/>
        </w:rPr>
        <w:t xml:space="preserve">THE WRITTEN WORK FOR HIRE AGREEMENT WAS EFFECTIVE EVEN THOUGH IT WAS SIGNED AFTER THE </w:t>
      </w:r>
      <w:r w:rsidR="00F46132">
        <w:rPr>
          <w:rFonts w:cs="Times New Roman"/>
          <w:b/>
          <w:sz w:val="23"/>
          <w:szCs w:val="23"/>
        </w:rPr>
        <w:t>SCREENPLAY</w:t>
      </w:r>
      <w:r w:rsidR="00C159BC" w:rsidRPr="00145918">
        <w:rPr>
          <w:rFonts w:cs="Times New Roman"/>
          <w:b/>
          <w:sz w:val="23"/>
          <w:szCs w:val="23"/>
        </w:rPr>
        <w:t xml:space="preserve"> WAS CREATED</w:t>
      </w:r>
      <w:r w:rsidR="008469D8">
        <w:rPr>
          <w:rFonts w:cs="Times New Roman"/>
          <w:b/>
          <w:sz w:val="23"/>
          <w:szCs w:val="23"/>
        </w:rPr>
        <w:t>.</w:t>
      </w:r>
    </w:p>
    <w:p w14:paraId="16538BDD" w14:textId="77777777" w:rsidR="00C159BC" w:rsidRPr="00145918" w:rsidRDefault="00C159BC" w:rsidP="007E2EBB">
      <w:pPr>
        <w:spacing w:line="240" w:lineRule="auto"/>
        <w:ind w:left="720" w:hanging="720"/>
        <w:rPr>
          <w:rFonts w:cs="Times New Roman"/>
          <w:b/>
          <w:sz w:val="24"/>
          <w:szCs w:val="24"/>
        </w:rPr>
      </w:pPr>
    </w:p>
    <w:p w14:paraId="1E295063" w14:textId="77777777" w:rsidR="00B93C92" w:rsidRPr="00145918" w:rsidRDefault="001E1DEF" w:rsidP="00040B30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 xml:space="preserve">The Copyright Act states simply that the ownership of a copyright “vests in the author or authors of a work.” </w:t>
      </w:r>
      <w:bookmarkStart w:id="19" w:name="CITRUS_BOOKMARK1000000051"/>
      <w:r w:rsidR="00EA0B3E" w:rsidRPr="00145918">
        <w:rPr>
          <w:rFonts w:cs="Times New Roman"/>
          <w:sz w:val="24"/>
          <w:szCs w:val="24"/>
        </w:rPr>
        <w:t>17 U.S.C. § 201(a)</w:t>
      </w:r>
      <w:bookmarkEnd w:id="19"/>
      <w:r w:rsidRPr="00145918">
        <w:rPr>
          <w:rFonts w:cs="Times New Roman"/>
          <w:sz w:val="24"/>
          <w:szCs w:val="24"/>
        </w:rPr>
        <w:t xml:space="preserve">. However, </w:t>
      </w:r>
      <w:r w:rsidR="00D76209" w:rsidRPr="00145918">
        <w:rPr>
          <w:rFonts w:cs="Times New Roman"/>
          <w:sz w:val="24"/>
          <w:szCs w:val="24"/>
        </w:rPr>
        <w:t>copyright ownership</w:t>
      </w:r>
      <w:r w:rsidRPr="00145918">
        <w:rPr>
          <w:rFonts w:cs="Times New Roman"/>
          <w:sz w:val="24"/>
          <w:szCs w:val="24"/>
        </w:rPr>
        <w:t xml:space="preserve"> become</w:t>
      </w:r>
      <w:r w:rsidR="00D76209" w:rsidRPr="00145918">
        <w:rPr>
          <w:rFonts w:cs="Times New Roman"/>
          <w:sz w:val="24"/>
          <w:szCs w:val="24"/>
        </w:rPr>
        <w:t xml:space="preserve">s more </w:t>
      </w:r>
      <w:r w:rsidRPr="00145918">
        <w:rPr>
          <w:rFonts w:cs="Times New Roman"/>
          <w:sz w:val="24"/>
          <w:szCs w:val="24"/>
        </w:rPr>
        <w:t xml:space="preserve">complex where a </w:t>
      </w:r>
      <w:r w:rsidR="00C159BC" w:rsidRPr="00145918">
        <w:rPr>
          <w:rFonts w:cs="Times New Roman"/>
          <w:sz w:val="24"/>
          <w:szCs w:val="24"/>
        </w:rPr>
        <w:t xml:space="preserve">person </w:t>
      </w:r>
      <w:r w:rsidRPr="00145918">
        <w:rPr>
          <w:rFonts w:cs="Times New Roman"/>
          <w:sz w:val="24"/>
          <w:szCs w:val="24"/>
        </w:rPr>
        <w:t>hires another to cre</w:t>
      </w:r>
      <w:r w:rsidR="00C159BC" w:rsidRPr="00145918">
        <w:rPr>
          <w:rFonts w:cs="Times New Roman"/>
          <w:sz w:val="24"/>
          <w:szCs w:val="24"/>
        </w:rPr>
        <w:t xml:space="preserve">ate a work. In such cases, the person for whom the work is prepared is “considered the author” (and thus copyright owner) unless “the parties have expressly agreed otherwise in a written instrument.” </w:t>
      </w:r>
      <w:bookmarkStart w:id="20" w:name="CITRUS_BOOKMARK1000000052"/>
      <w:r w:rsidR="00EA0B3E" w:rsidRPr="00145918">
        <w:rPr>
          <w:rFonts w:cs="Times New Roman"/>
          <w:i/>
          <w:sz w:val="24"/>
          <w:szCs w:val="24"/>
        </w:rPr>
        <w:t>Id</w:t>
      </w:r>
      <w:r w:rsidR="00EA0B3E" w:rsidRPr="00C04203">
        <w:rPr>
          <w:rFonts w:cs="Times New Roman"/>
          <w:sz w:val="24"/>
          <w:szCs w:val="24"/>
        </w:rPr>
        <w:t xml:space="preserve">. </w:t>
      </w:r>
      <w:r w:rsidR="00C159BC" w:rsidRPr="00145918">
        <w:rPr>
          <w:rFonts w:cs="Times New Roman"/>
          <w:sz w:val="24"/>
          <w:szCs w:val="24"/>
        </w:rPr>
        <w:t>§ 201(b)</w:t>
      </w:r>
      <w:bookmarkEnd w:id="20"/>
      <w:r w:rsidR="00C159BC" w:rsidRPr="00145918">
        <w:rPr>
          <w:rFonts w:cs="Times New Roman"/>
          <w:sz w:val="24"/>
          <w:szCs w:val="24"/>
        </w:rPr>
        <w:t xml:space="preserve">. The Copyright Act </w:t>
      </w:r>
      <w:r w:rsidR="00E221D7">
        <w:rPr>
          <w:rFonts w:cs="Times New Roman"/>
          <w:sz w:val="24"/>
          <w:szCs w:val="24"/>
        </w:rPr>
        <w:t>defines</w:t>
      </w:r>
      <w:r w:rsidR="008469D8">
        <w:rPr>
          <w:rFonts w:cs="Times New Roman"/>
          <w:sz w:val="24"/>
          <w:szCs w:val="24"/>
        </w:rPr>
        <w:t xml:space="preserve"> a </w:t>
      </w:r>
      <w:r w:rsidR="00040B30" w:rsidRPr="00145918">
        <w:rPr>
          <w:rFonts w:cs="Times New Roman"/>
          <w:sz w:val="24"/>
          <w:szCs w:val="24"/>
        </w:rPr>
        <w:t xml:space="preserve">work made for hire </w:t>
      </w:r>
      <w:r w:rsidR="008469D8">
        <w:rPr>
          <w:rFonts w:cs="Times New Roman"/>
          <w:sz w:val="24"/>
          <w:szCs w:val="24"/>
        </w:rPr>
        <w:t>under two categories: (1) a work</w:t>
      </w:r>
      <w:r w:rsidR="00040B30" w:rsidRPr="00145918">
        <w:rPr>
          <w:rFonts w:cs="Times New Roman"/>
          <w:sz w:val="24"/>
          <w:szCs w:val="24"/>
        </w:rPr>
        <w:t xml:space="preserve"> </w:t>
      </w:r>
      <w:r w:rsidR="008469D8">
        <w:rPr>
          <w:rFonts w:cs="Times New Roman"/>
          <w:sz w:val="24"/>
          <w:szCs w:val="24"/>
        </w:rPr>
        <w:t>“</w:t>
      </w:r>
      <w:r w:rsidR="008B5303" w:rsidRPr="00145918">
        <w:rPr>
          <w:rFonts w:cs="Times New Roman"/>
          <w:sz w:val="24"/>
          <w:szCs w:val="24"/>
        </w:rPr>
        <w:t>prepared by an employee</w:t>
      </w:r>
      <w:r w:rsidR="00265592" w:rsidRPr="00145918">
        <w:rPr>
          <w:rFonts w:cs="Times New Roman"/>
          <w:sz w:val="24"/>
          <w:szCs w:val="24"/>
        </w:rPr>
        <w:t>”</w:t>
      </w:r>
      <w:r w:rsidR="008469D8">
        <w:rPr>
          <w:rFonts w:cs="Times New Roman"/>
          <w:sz w:val="24"/>
          <w:szCs w:val="24"/>
        </w:rPr>
        <w:t>; or (2) a work</w:t>
      </w:r>
      <w:r w:rsidR="008B5303" w:rsidRPr="00145918">
        <w:rPr>
          <w:rFonts w:cs="Times New Roman"/>
          <w:sz w:val="24"/>
          <w:szCs w:val="24"/>
        </w:rPr>
        <w:t xml:space="preserve"> </w:t>
      </w:r>
      <w:r w:rsidR="00265592" w:rsidRPr="00145918">
        <w:rPr>
          <w:rFonts w:cs="Times New Roman"/>
          <w:sz w:val="24"/>
          <w:szCs w:val="24"/>
        </w:rPr>
        <w:t>“</w:t>
      </w:r>
      <w:r w:rsidR="00D8063D" w:rsidRPr="00145918">
        <w:rPr>
          <w:rFonts w:cs="Times New Roman"/>
          <w:sz w:val="24"/>
          <w:szCs w:val="24"/>
        </w:rPr>
        <w:t>specially ordered or</w:t>
      </w:r>
      <w:r w:rsidR="00F7439D" w:rsidRPr="00145918">
        <w:rPr>
          <w:rFonts w:cs="Times New Roman"/>
          <w:sz w:val="24"/>
          <w:szCs w:val="24"/>
        </w:rPr>
        <w:t xml:space="preserve"> </w:t>
      </w:r>
      <w:r w:rsidR="00D8063D" w:rsidRPr="00145918">
        <w:rPr>
          <w:rFonts w:cs="Times New Roman"/>
          <w:sz w:val="24"/>
          <w:szCs w:val="24"/>
        </w:rPr>
        <w:t>commissioned . . . as</w:t>
      </w:r>
      <w:r w:rsidR="008469D8">
        <w:rPr>
          <w:rFonts w:cs="Times New Roman"/>
          <w:sz w:val="24"/>
          <w:szCs w:val="24"/>
        </w:rPr>
        <w:t xml:space="preserve"> part of a motion picture</w:t>
      </w:r>
      <w:r w:rsidR="00E221D7">
        <w:rPr>
          <w:rFonts w:cs="Times New Roman"/>
          <w:sz w:val="24"/>
          <w:szCs w:val="24"/>
        </w:rPr>
        <w:t xml:space="preserve"> . . . .</w:t>
      </w:r>
      <w:r w:rsidR="00265592" w:rsidRPr="00145918">
        <w:rPr>
          <w:rFonts w:cs="Times New Roman"/>
          <w:sz w:val="24"/>
          <w:szCs w:val="24"/>
        </w:rPr>
        <w:t>”</w:t>
      </w:r>
      <w:r w:rsidR="008469D8">
        <w:rPr>
          <w:rFonts w:cs="Times New Roman"/>
          <w:sz w:val="24"/>
          <w:szCs w:val="24"/>
        </w:rPr>
        <w:t>,</w:t>
      </w:r>
      <w:r w:rsidR="00C83018" w:rsidRPr="00145918">
        <w:rPr>
          <w:rFonts w:cs="Times New Roman"/>
          <w:sz w:val="24"/>
          <w:szCs w:val="24"/>
        </w:rPr>
        <w:t xml:space="preserve"> </w:t>
      </w:r>
      <w:bookmarkStart w:id="21" w:name="CITRUS_BOOKMARK1000000071"/>
      <w:r w:rsidR="008469D8">
        <w:rPr>
          <w:rFonts w:cs="Times New Roman"/>
          <w:sz w:val="24"/>
          <w:szCs w:val="24"/>
        </w:rPr>
        <w:t xml:space="preserve">so long </w:t>
      </w:r>
      <w:r w:rsidR="00252385">
        <w:rPr>
          <w:rFonts w:cs="Times New Roman"/>
          <w:sz w:val="24"/>
          <w:szCs w:val="24"/>
        </w:rPr>
        <w:t xml:space="preserve">as the parties </w:t>
      </w:r>
      <w:r w:rsidR="00FE1958">
        <w:rPr>
          <w:rFonts w:cs="Times New Roman"/>
          <w:sz w:val="24"/>
          <w:szCs w:val="24"/>
        </w:rPr>
        <w:t xml:space="preserve">expressly </w:t>
      </w:r>
      <w:r w:rsidR="00252385">
        <w:rPr>
          <w:rFonts w:cs="Times New Roman"/>
          <w:sz w:val="24"/>
          <w:szCs w:val="24"/>
        </w:rPr>
        <w:t xml:space="preserve">agree in writing to consider it a work for hire. </w:t>
      </w:r>
      <w:r w:rsidR="00C83018" w:rsidRPr="00145918">
        <w:rPr>
          <w:rFonts w:cs="Times New Roman"/>
          <w:i/>
          <w:sz w:val="24"/>
          <w:szCs w:val="24"/>
        </w:rPr>
        <w:t>Id</w:t>
      </w:r>
      <w:r w:rsidR="00C83018" w:rsidRPr="00C04203">
        <w:rPr>
          <w:rFonts w:cs="Times New Roman"/>
          <w:sz w:val="24"/>
          <w:szCs w:val="24"/>
        </w:rPr>
        <w:t xml:space="preserve">. </w:t>
      </w:r>
      <w:r w:rsidR="00C83018" w:rsidRPr="00145918">
        <w:rPr>
          <w:rFonts w:cs="Times New Roman"/>
          <w:sz w:val="24"/>
          <w:szCs w:val="24"/>
        </w:rPr>
        <w:t>§ 101</w:t>
      </w:r>
      <w:bookmarkEnd w:id="21"/>
      <w:r w:rsidR="008469D8">
        <w:rPr>
          <w:rFonts w:cs="Times New Roman"/>
          <w:sz w:val="24"/>
          <w:szCs w:val="24"/>
        </w:rPr>
        <w:t>.</w:t>
      </w:r>
      <w:r w:rsidR="00C83018" w:rsidRPr="00145918">
        <w:rPr>
          <w:rFonts w:cs="Times New Roman"/>
          <w:sz w:val="24"/>
          <w:szCs w:val="24"/>
        </w:rPr>
        <w:t xml:space="preserve"> </w:t>
      </w:r>
      <w:r w:rsidR="00C159BC" w:rsidRPr="00145918">
        <w:rPr>
          <w:rFonts w:cs="Times New Roman"/>
          <w:sz w:val="24"/>
          <w:szCs w:val="24"/>
        </w:rPr>
        <w:t>In this case, i</w:t>
      </w:r>
      <w:r w:rsidR="00F7439D" w:rsidRPr="00145918">
        <w:rPr>
          <w:rFonts w:cs="Times New Roman"/>
          <w:sz w:val="24"/>
          <w:szCs w:val="24"/>
        </w:rPr>
        <w:t xml:space="preserve">t is undisputed that Lime, a non-employee, was </w:t>
      </w:r>
      <w:r w:rsidR="00D76209" w:rsidRPr="00145918">
        <w:rPr>
          <w:rFonts w:cs="Times New Roman"/>
          <w:sz w:val="24"/>
          <w:szCs w:val="24"/>
        </w:rPr>
        <w:t>“</w:t>
      </w:r>
      <w:r w:rsidR="00F7439D" w:rsidRPr="00145918">
        <w:rPr>
          <w:rFonts w:cs="Times New Roman"/>
          <w:sz w:val="24"/>
          <w:szCs w:val="24"/>
        </w:rPr>
        <w:t>specially commissioned</w:t>
      </w:r>
      <w:r w:rsidR="00D76209" w:rsidRPr="00145918">
        <w:rPr>
          <w:rFonts w:cs="Times New Roman"/>
          <w:sz w:val="24"/>
          <w:szCs w:val="24"/>
        </w:rPr>
        <w:t>”</w:t>
      </w:r>
      <w:r w:rsidR="00F7439D" w:rsidRPr="00145918">
        <w:rPr>
          <w:rFonts w:cs="Times New Roman"/>
          <w:sz w:val="24"/>
          <w:szCs w:val="24"/>
        </w:rPr>
        <w:t xml:space="preserve"> to create </w:t>
      </w:r>
      <w:r w:rsidR="00FE1958">
        <w:rPr>
          <w:rFonts w:cs="Times New Roman"/>
          <w:sz w:val="24"/>
          <w:szCs w:val="24"/>
        </w:rPr>
        <w:t>a</w:t>
      </w:r>
      <w:r w:rsidR="00F7439D" w:rsidRPr="00145918">
        <w:rPr>
          <w:rFonts w:cs="Times New Roman"/>
          <w:sz w:val="24"/>
          <w:szCs w:val="24"/>
        </w:rPr>
        <w:t xml:space="preserve"> screenplay</w:t>
      </w:r>
      <w:r w:rsidR="00FE1958">
        <w:rPr>
          <w:rFonts w:cs="Times New Roman"/>
          <w:sz w:val="24"/>
          <w:szCs w:val="24"/>
        </w:rPr>
        <w:t xml:space="preserve"> for OGS</w:t>
      </w:r>
      <w:r w:rsidR="00C66DB2">
        <w:rPr>
          <w:rFonts w:cs="Times New Roman"/>
          <w:sz w:val="24"/>
          <w:szCs w:val="24"/>
        </w:rPr>
        <w:t xml:space="preserve">, </w:t>
      </w:r>
      <w:r w:rsidR="00F7439D" w:rsidRPr="00145918">
        <w:rPr>
          <w:rFonts w:cs="Times New Roman"/>
          <w:sz w:val="24"/>
          <w:szCs w:val="24"/>
        </w:rPr>
        <w:t>(Compl. ¶ 9)</w:t>
      </w:r>
      <w:r w:rsidR="00D22A9C">
        <w:rPr>
          <w:rFonts w:cs="Times New Roman"/>
          <w:sz w:val="24"/>
          <w:szCs w:val="24"/>
        </w:rPr>
        <w:t>, and that this</w:t>
      </w:r>
      <w:r w:rsidR="00D76209" w:rsidRPr="00145918">
        <w:rPr>
          <w:rFonts w:cs="Times New Roman"/>
          <w:sz w:val="24"/>
          <w:szCs w:val="24"/>
        </w:rPr>
        <w:t xml:space="preserve"> screenplay</w:t>
      </w:r>
      <w:r w:rsidR="00E221D7">
        <w:rPr>
          <w:rFonts w:cs="Times New Roman"/>
          <w:sz w:val="24"/>
          <w:szCs w:val="24"/>
        </w:rPr>
        <w:t xml:space="preserve"> was</w:t>
      </w:r>
      <w:r w:rsidR="00D76209" w:rsidRPr="00145918">
        <w:rPr>
          <w:rFonts w:cs="Times New Roman"/>
          <w:sz w:val="24"/>
          <w:szCs w:val="24"/>
        </w:rPr>
        <w:t xml:space="preserve"> “</w:t>
      </w:r>
      <w:r w:rsidR="00D8063D" w:rsidRPr="00145918">
        <w:rPr>
          <w:rFonts w:cs="Times New Roman"/>
          <w:sz w:val="24"/>
          <w:szCs w:val="24"/>
        </w:rPr>
        <w:t>part of the creation of</w:t>
      </w:r>
      <w:r w:rsidR="00D76209" w:rsidRPr="00145918">
        <w:rPr>
          <w:rFonts w:cs="Times New Roman"/>
          <w:sz w:val="24"/>
          <w:szCs w:val="24"/>
        </w:rPr>
        <w:t xml:space="preserve"> </w:t>
      </w:r>
      <w:r w:rsidR="00D8063D" w:rsidRPr="00145918">
        <w:rPr>
          <w:rFonts w:cs="Times New Roman"/>
          <w:sz w:val="24"/>
          <w:szCs w:val="24"/>
        </w:rPr>
        <w:t>motion picture</w:t>
      </w:r>
      <w:r w:rsidR="007D0E88">
        <w:rPr>
          <w:rFonts w:cs="Times New Roman"/>
          <w:sz w:val="24"/>
          <w:szCs w:val="24"/>
        </w:rPr>
        <w:t>.</w:t>
      </w:r>
      <w:r w:rsidR="00D76209" w:rsidRPr="00145918">
        <w:rPr>
          <w:rFonts w:cs="Times New Roman"/>
          <w:sz w:val="24"/>
          <w:szCs w:val="24"/>
        </w:rPr>
        <w:t>” (</w:t>
      </w:r>
      <w:bookmarkStart w:id="22" w:name="CITRUS_BOOKMARK1000000055"/>
      <w:r w:rsidR="00094EDE">
        <w:rPr>
          <w:rFonts w:cs="Times New Roman"/>
          <w:sz w:val="24"/>
          <w:szCs w:val="24"/>
        </w:rPr>
        <w:t>Compl.</w:t>
      </w:r>
      <w:r w:rsidR="00D76209" w:rsidRPr="00C04203">
        <w:rPr>
          <w:rFonts w:cs="Times New Roman"/>
          <w:sz w:val="24"/>
          <w:szCs w:val="24"/>
        </w:rPr>
        <w:t xml:space="preserve"> </w:t>
      </w:r>
      <w:r w:rsidR="00D76209" w:rsidRPr="00145918">
        <w:rPr>
          <w:rFonts w:cs="Times New Roman"/>
          <w:sz w:val="24"/>
          <w:szCs w:val="24"/>
        </w:rPr>
        <w:t>¶ 6</w:t>
      </w:r>
      <w:bookmarkEnd w:id="22"/>
      <w:r w:rsidR="00D76209" w:rsidRPr="00145918">
        <w:rPr>
          <w:rFonts w:cs="Times New Roman"/>
          <w:sz w:val="24"/>
          <w:szCs w:val="24"/>
        </w:rPr>
        <w:t xml:space="preserve">). </w:t>
      </w:r>
      <w:r w:rsidR="00FE1958">
        <w:rPr>
          <w:rFonts w:cs="Times New Roman"/>
          <w:sz w:val="24"/>
          <w:szCs w:val="24"/>
        </w:rPr>
        <w:t>Therefore</w:t>
      </w:r>
      <w:r w:rsidR="00D76209" w:rsidRPr="00145918">
        <w:rPr>
          <w:rFonts w:cs="Times New Roman"/>
          <w:sz w:val="24"/>
          <w:szCs w:val="24"/>
        </w:rPr>
        <w:t xml:space="preserve">, the </w:t>
      </w:r>
      <w:r w:rsidR="00D8063D" w:rsidRPr="00145918">
        <w:rPr>
          <w:rFonts w:cs="Times New Roman"/>
          <w:sz w:val="24"/>
          <w:szCs w:val="24"/>
        </w:rPr>
        <w:t>only remaining issue</w:t>
      </w:r>
      <w:r w:rsidR="008469D8">
        <w:rPr>
          <w:rFonts w:cs="Times New Roman"/>
          <w:sz w:val="24"/>
          <w:szCs w:val="24"/>
        </w:rPr>
        <w:t xml:space="preserve"> in this case</w:t>
      </w:r>
      <w:r w:rsidR="00D8063D" w:rsidRPr="00145918">
        <w:rPr>
          <w:rFonts w:cs="Times New Roman"/>
          <w:sz w:val="24"/>
          <w:szCs w:val="24"/>
        </w:rPr>
        <w:t xml:space="preserve"> </w:t>
      </w:r>
      <w:r w:rsidR="00FE1958">
        <w:rPr>
          <w:rFonts w:cs="Times New Roman"/>
          <w:sz w:val="24"/>
          <w:szCs w:val="24"/>
        </w:rPr>
        <w:t xml:space="preserve">is whether Lime and OGS </w:t>
      </w:r>
      <w:r w:rsidR="00D76209" w:rsidRPr="008469D8">
        <w:rPr>
          <w:rFonts w:cs="Times New Roman"/>
          <w:sz w:val="24"/>
          <w:szCs w:val="24"/>
        </w:rPr>
        <w:t>“</w:t>
      </w:r>
      <w:r w:rsidR="00265592" w:rsidRPr="008469D8">
        <w:rPr>
          <w:rFonts w:cs="Times New Roman"/>
          <w:i/>
          <w:sz w:val="24"/>
          <w:szCs w:val="24"/>
        </w:rPr>
        <w:t xml:space="preserve">expressly </w:t>
      </w:r>
      <w:r w:rsidR="00D76209" w:rsidRPr="008469D8">
        <w:rPr>
          <w:rFonts w:cs="Times New Roman"/>
          <w:i/>
          <w:sz w:val="24"/>
          <w:szCs w:val="24"/>
        </w:rPr>
        <w:t>agree[d] in a written instrument signed by them</w:t>
      </w:r>
      <w:r w:rsidR="00C83018" w:rsidRPr="008469D8">
        <w:rPr>
          <w:rFonts w:cs="Times New Roman"/>
          <w:i/>
          <w:sz w:val="24"/>
          <w:szCs w:val="24"/>
        </w:rPr>
        <w:t xml:space="preserve"> that the work shall be considered a work made for hire</w:t>
      </w:r>
      <w:r w:rsidR="00C83018" w:rsidRPr="008469D8">
        <w:rPr>
          <w:rFonts w:cs="Times New Roman"/>
          <w:sz w:val="24"/>
          <w:szCs w:val="24"/>
        </w:rPr>
        <w:t>.”</w:t>
      </w:r>
      <w:bookmarkStart w:id="23" w:name="CITRUS_BOOKMARK1000000072"/>
      <w:r w:rsidR="00FE1958">
        <w:rPr>
          <w:rFonts w:cs="Times New Roman"/>
          <w:sz w:val="24"/>
          <w:szCs w:val="24"/>
        </w:rPr>
        <w:t xml:space="preserve"> </w:t>
      </w:r>
      <w:r w:rsidR="00C83018" w:rsidRPr="00145918">
        <w:rPr>
          <w:rFonts w:cs="Times New Roman"/>
          <w:sz w:val="24"/>
          <w:szCs w:val="24"/>
        </w:rPr>
        <w:t>17 U.S.C. § 101</w:t>
      </w:r>
      <w:bookmarkEnd w:id="23"/>
      <w:r w:rsidR="006F595B">
        <w:rPr>
          <w:rFonts w:cs="Times New Roman"/>
          <w:sz w:val="24"/>
          <w:szCs w:val="24"/>
        </w:rPr>
        <w:t>(2)</w:t>
      </w:r>
      <w:r w:rsidR="008469D8">
        <w:rPr>
          <w:rFonts w:cs="Times New Roman"/>
          <w:sz w:val="24"/>
          <w:szCs w:val="24"/>
        </w:rPr>
        <w:t xml:space="preserve"> (emphasis added). </w:t>
      </w:r>
    </w:p>
    <w:p w14:paraId="31FDBB29" w14:textId="77777777" w:rsidR="00E221D7" w:rsidRDefault="00C159BC" w:rsidP="00D22A9C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 xml:space="preserve">The </w:t>
      </w:r>
      <w:r w:rsidR="008A3D75">
        <w:rPr>
          <w:rFonts w:cs="Times New Roman"/>
          <w:sz w:val="24"/>
          <w:szCs w:val="24"/>
        </w:rPr>
        <w:t>work-made-for-</w:t>
      </w:r>
      <w:r w:rsidR="00C83018" w:rsidRPr="00145918">
        <w:rPr>
          <w:rFonts w:cs="Times New Roman"/>
          <w:sz w:val="24"/>
          <w:szCs w:val="24"/>
        </w:rPr>
        <w:t xml:space="preserve">hire </w:t>
      </w:r>
      <w:r w:rsidR="00F46132">
        <w:rPr>
          <w:rFonts w:cs="Times New Roman"/>
          <w:sz w:val="24"/>
          <w:szCs w:val="24"/>
        </w:rPr>
        <w:t>agreement signed by OGS and Lime</w:t>
      </w:r>
      <w:r w:rsidRPr="00145918">
        <w:rPr>
          <w:rFonts w:cs="Times New Roman"/>
          <w:sz w:val="24"/>
          <w:szCs w:val="24"/>
        </w:rPr>
        <w:t xml:space="preserve">, </w:t>
      </w:r>
      <w:r w:rsidR="00E221D7">
        <w:rPr>
          <w:rFonts w:cs="Times New Roman"/>
          <w:sz w:val="24"/>
          <w:szCs w:val="24"/>
        </w:rPr>
        <w:t>(</w:t>
      </w:r>
      <w:r w:rsidRPr="00145918">
        <w:rPr>
          <w:rFonts w:cs="Times New Roman"/>
          <w:sz w:val="24"/>
          <w:szCs w:val="24"/>
        </w:rPr>
        <w:t>Compl. ¶</w:t>
      </w:r>
      <w:r w:rsidR="0035551A" w:rsidRPr="00145918">
        <w:rPr>
          <w:rFonts w:cs="Times New Roman"/>
          <w:sz w:val="24"/>
          <w:szCs w:val="24"/>
        </w:rPr>
        <w:t>¶</w:t>
      </w:r>
      <w:r w:rsidR="005E78C5">
        <w:rPr>
          <w:rFonts w:cs="Times New Roman"/>
          <w:sz w:val="24"/>
          <w:szCs w:val="24"/>
        </w:rPr>
        <w:t xml:space="preserve"> 24–</w:t>
      </w:r>
      <w:r w:rsidRPr="00145918">
        <w:rPr>
          <w:rFonts w:cs="Times New Roman"/>
          <w:sz w:val="24"/>
          <w:szCs w:val="24"/>
        </w:rPr>
        <w:t>25</w:t>
      </w:r>
      <w:r w:rsidR="00E221D7">
        <w:rPr>
          <w:rFonts w:cs="Times New Roman"/>
          <w:sz w:val="24"/>
          <w:szCs w:val="24"/>
        </w:rPr>
        <w:t>)</w:t>
      </w:r>
      <w:r w:rsidRPr="00145918">
        <w:rPr>
          <w:rFonts w:cs="Times New Roman"/>
          <w:sz w:val="24"/>
          <w:szCs w:val="24"/>
        </w:rPr>
        <w:t xml:space="preserve">, meets the </w:t>
      </w:r>
      <w:r w:rsidR="00326C83" w:rsidRPr="00145918">
        <w:rPr>
          <w:rFonts w:cs="Times New Roman"/>
          <w:sz w:val="24"/>
          <w:szCs w:val="24"/>
        </w:rPr>
        <w:t>written agreement requirement</w:t>
      </w:r>
      <w:r w:rsidRPr="00145918">
        <w:rPr>
          <w:rFonts w:cs="Times New Roman"/>
          <w:sz w:val="24"/>
          <w:szCs w:val="24"/>
        </w:rPr>
        <w:t>,</w:t>
      </w:r>
      <w:r w:rsidR="00326C83" w:rsidRPr="00145918">
        <w:rPr>
          <w:rFonts w:cs="Times New Roman"/>
          <w:sz w:val="24"/>
          <w:szCs w:val="24"/>
        </w:rPr>
        <w:t xml:space="preserve"> </w:t>
      </w:r>
      <w:r w:rsidR="0091559E" w:rsidRPr="00145918">
        <w:rPr>
          <w:rFonts w:cs="Times New Roman"/>
          <w:sz w:val="24"/>
          <w:szCs w:val="24"/>
        </w:rPr>
        <w:t>17 U.S.C. § 101</w:t>
      </w:r>
      <w:r w:rsidR="008A3D75">
        <w:rPr>
          <w:rFonts w:cs="Times New Roman"/>
          <w:sz w:val="24"/>
          <w:szCs w:val="24"/>
        </w:rPr>
        <w:t>(2)</w:t>
      </w:r>
      <w:r w:rsidR="00326C83" w:rsidRPr="00145918">
        <w:rPr>
          <w:rFonts w:cs="Times New Roman"/>
          <w:sz w:val="24"/>
          <w:szCs w:val="24"/>
        </w:rPr>
        <w:t xml:space="preserve">, </w:t>
      </w:r>
      <w:r w:rsidRPr="00145918">
        <w:rPr>
          <w:rFonts w:cs="Times New Roman"/>
          <w:sz w:val="24"/>
          <w:szCs w:val="24"/>
        </w:rPr>
        <w:t xml:space="preserve">even though the parties signed </w:t>
      </w:r>
      <w:r w:rsidR="008A3D75">
        <w:rPr>
          <w:rFonts w:cs="Times New Roman"/>
          <w:sz w:val="24"/>
          <w:szCs w:val="24"/>
        </w:rPr>
        <w:t xml:space="preserve">it </w:t>
      </w:r>
      <w:r w:rsidRPr="00145918">
        <w:rPr>
          <w:rFonts w:cs="Times New Roman"/>
          <w:sz w:val="24"/>
          <w:szCs w:val="24"/>
        </w:rPr>
        <w:t xml:space="preserve">after Lime created the screenplay. </w:t>
      </w:r>
      <w:r w:rsidR="00C83018" w:rsidRPr="00145918">
        <w:rPr>
          <w:rFonts w:cs="Times New Roman"/>
          <w:sz w:val="24"/>
          <w:szCs w:val="24"/>
        </w:rPr>
        <w:t>This</w:t>
      </w:r>
      <w:r w:rsidR="00EE44E4" w:rsidRPr="00145918">
        <w:rPr>
          <w:rFonts w:cs="Times New Roman"/>
          <w:sz w:val="24"/>
          <w:szCs w:val="24"/>
        </w:rPr>
        <w:t xml:space="preserve"> post-hoc written agr</w:t>
      </w:r>
      <w:r w:rsidR="000D3D9D">
        <w:rPr>
          <w:rFonts w:cs="Times New Roman"/>
          <w:sz w:val="24"/>
          <w:szCs w:val="24"/>
        </w:rPr>
        <w:t>eement was</w:t>
      </w:r>
      <w:r w:rsidR="008A3D75">
        <w:rPr>
          <w:rFonts w:cs="Times New Roman"/>
          <w:sz w:val="24"/>
          <w:szCs w:val="24"/>
        </w:rPr>
        <w:t xml:space="preserve"> effective because </w:t>
      </w:r>
      <w:r w:rsidR="009709B7">
        <w:rPr>
          <w:rFonts w:cs="Times New Roman"/>
          <w:sz w:val="24"/>
          <w:szCs w:val="24"/>
        </w:rPr>
        <w:t xml:space="preserve">it </w:t>
      </w:r>
      <w:r w:rsidR="000D3D9D">
        <w:rPr>
          <w:rFonts w:cs="Times New Roman"/>
          <w:sz w:val="24"/>
          <w:szCs w:val="24"/>
        </w:rPr>
        <w:t xml:space="preserve">confirmed </w:t>
      </w:r>
      <w:r w:rsidR="00375DFE">
        <w:rPr>
          <w:rFonts w:cs="Times New Roman"/>
          <w:sz w:val="24"/>
          <w:szCs w:val="24"/>
        </w:rPr>
        <w:t xml:space="preserve">a pre-creation oral agreement </w:t>
      </w:r>
      <w:r w:rsidR="00DF176A">
        <w:rPr>
          <w:rFonts w:cs="Times New Roman"/>
          <w:sz w:val="24"/>
          <w:szCs w:val="24"/>
        </w:rPr>
        <w:t xml:space="preserve">between Lime and OGS </w:t>
      </w:r>
      <w:r w:rsidR="00EE44E4" w:rsidRPr="00145918">
        <w:rPr>
          <w:rFonts w:cs="Times New Roman"/>
          <w:sz w:val="24"/>
          <w:szCs w:val="24"/>
        </w:rPr>
        <w:t>that the screenplay would be considered a work made for hire.</w:t>
      </w:r>
      <w:r w:rsidR="007F0807">
        <w:rPr>
          <w:rFonts w:cs="Times New Roman"/>
          <w:sz w:val="24"/>
          <w:szCs w:val="24"/>
        </w:rPr>
        <w:t xml:space="preserve"> (Compl. </w:t>
      </w:r>
      <w:r w:rsidR="007F0807" w:rsidRPr="007F0807">
        <w:rPr>
          <w:rFonts w:cs="Times New Roman"/>
          <w:sz w:val="24"/>
          <w:szCs w:val="24"/>
        </w:rPr>
        <w:t>¶</w:t>
      </w:r>
      <w:r w:rsidR="0035551A" w:rsidRPr="00145918">
        <w:rPr>
          <w:rFonts w:cs="Times New Roman"/>
          <w:sz w:val="24"/>
          <w:szCs w:val="24"/>
        </w:rPr>
        <w:t>¶</w:t>
      </w:r>
      <w:r w:rsidR="005E78C5">
        <w:rPr>
          <w:rFonts w:cs="Times New Roman"/>
          <w:sz w:val="24"/>
          <w:szCs w:val="24"/>
        </w:rPr>
        <w:t xml:space="preserve"> 16–</w:t>
      </w:r>
      <w:r w:rsidR="007F0807">
        <w:rPr>
          <w:rFonts w:cs="Times New Roman"/>
          <w:sz w:val="24"/>
          <w:szCs w:val="24"/>
        </w:rPr>
        <w:t>17).</w:t>
      </w:r>
      <w:r w:rsidR="00EE44E4" w:rsidRPr="00145918">
        <w:rPr>
          <w:rFonts w:cs="Times New Roman"/>
          <w:sz w:val="24"/>
          <w:szCs w:val="24"/>
        </w:rPr>
        <w:t xml:space="preserve"> </w:t>
      </w:r>
      <w:r w:rsidR="000D3D9D">
        <w:rPr>
          <w:rFonts w:cs="Times New Roman"/>
          <w:sz w:val="24"/>
          <w:szCs w:val="24"/>
        </w:rPr>
        <w:t>Therefore, Plaintiff is the author and copyright owner of the scre</w:t>
      </w:r>
      <w:r w:rsidR="00375DFE">
        <w:rPr>
          <w:rFonts w:cs="Times New Roman"/>
          <w:sz w:val="24"/>
          <w:szCs w:val="24"/>
        </w:rPr>
        <w:t xml:space="preserve">enplay under 17 U.S.C. § 201(b), and Defendants </w:t>
      </w:r>
      <w:r w:rsidR="00C66DB2">
        <w:rPr>
          <w:rFonts w:cs="Times New Roman"/>
          <w:sz w:val="24"/>
          <w:szCs w:val="24"/>
        </w:rPr>
        <w:t>are liable for</w:t>
      </w:r>
      <w:r w:rsidR="00375DFE">
        <w:rPr>
          <w:rFonts w:cs="Times New Roman"/>
          <w:sz w:val="24"/>
          <w:szCs w:val="24"/>
        </w:rPr>
        <w:t xml:space="preserve"> copying the screenplay in substantial part. </w:t>
      </w:r>
      <w:r w:rsidR="00B93C92" w:rsidRPr="00145918">
        <w:rPr>
          <w:rFonts w:cs="Times New Roman"/>
          <w:sz w:val="24"/>
          <w:szCs w:val="24"/>
        </w:rPr>
        <w:t xml:space="preserve">This </w:t>
      </w:r>
      <w:r w:rsidR="00DF176A">
        <w:rPr>
          <w:rFonts w:cs="Times New Roman"/>
          <w:sz w:val="24"/>
          <w:szCs w:val="24"/>
        </w:rPr>
        <w:t>reading</w:t>
      </w:r>
      <w:r w:rsidR="00B93C92" w:rsidRPr="00145918">
        <w:rPr>
          <w:rFonts w:cs="Times New Roman"/>
          <w:sz w:val="24"/>
          <w:szCs w:val="24"/>
        </w:rPr>
        <w:t xml:space="preserve"> of </w:t>
      </w:r>
      <w:r w:rsidR="000D3D9D">
        <w:rPr>
          <w:rFonts w:cs="Times New Roman"/>
          <w:sz w:val="24"/>
          <w:szCs w:val="24"/>
        </w:rPr>
        <w:t xml:space="preserve">the </w:t>
      </w:r>
      <w:r w:rsidR="009709B7">
        <w:rPr>
          <w:rFonts w:cs="Times New Roman"/>
          <w:sz w:val="24"/>
          <w:szCs w:val="24"/>
        </w:rPr>
        <w:t xml:space="preserve">written agreement requirement </w:t>
      </w:r>
      <w:r w:rsidR="00EE44E4" w:rsidRPr="00145918">
        <w:rPr>
          <w:rFonts w:cs="Times New Roman"/>
          <w:sz w:val="24"/>
          <w:szCs w:val="24"/>
        </w:rPr>
        <w:t>is supported by</w:t>
      </w:r>
      <w:r w:rsidR="008A3D75">
        <w:rPr>
          <w:rFonts w:cs="Times New Roman"/>
          <w:sz w:val="24"/>
          <w:szCs w:val="24"/>
        </w:rPr>
        <w:t>:</w:t>
      </w:r>
      <w:r w:rsidR="007646BF">
        <w:rPr>
          <w:rFonts w:cs="Times New Roman"/>
          <w:sz w:val="24"/>
          <w:szCs w:val="24"/>
        </w:rPr>
        <w:t xml:space="preserve"> (a</w:t>
      </w:r>
      <w:r w:rsidR="00B93C92" w:rsidRPr="00145918">
        <w:rPr>
          <w:rFonts w:cs="Times New Roman"/>
          <w:sz w:val="24"/>
          <w:szCs w:val="24"/>
        </w:rPr>
        <w:t>) t</w:t>
      </w:r>
      <w:r w:rsidR="003A4DD5">
        <w:rPr>
          <w:rFonts w:cs="Times New Roman"/>
          <w:sz w:val="24"/>
          <w:szCs w:val="24"/>
        </w:rPr>
        <w:t xml:space="preserve">he plain meaning of the </w:t>
      </w:r>
      <w:r w:rsidR="00375DFE">
        <w:rPr>
          <w:rFonts w:cs="Times New Roman"/>
          <w:sz w:val="24"/>
          <w:szCs w:val="24"/>
        </w:rPr>
        <w:t>statutory text</w:t>
      </w:r>
      <w:r w:rsidR="007646BF">
        <w:rPr>
          <w:rFonts w:cs="Times New Roman"/>
          <w:sz w:val="24"/>
          <w:szCs w:val="24"/>
        </w:rPr>
        <w:t>; (b</w:t>
      </w:r>
      <w:r w:rsidR="00B93C92" w:rsidRPr="00145918">
        <w:rPr>
          <w:rFonts w:cs="Times New Roman"/>
          <w:sz w:val="24"/>
          <w:szCs w:val="24"/>
        </w:rPr>
        <w:t>) legislative history</w:t>
      </w:r>
      <w:r w:rsidR="00375DFE">
        <w:rPr>
          <w:rFonts w:cs="Times New Roman"/>
          <w:sz w:val="24"/>
          <w:szCs w:val="24"/>
        </w:rPr>
        <w:t>; (c</w:t>
      </w:r>
      <w:r w:rsidR="00B93C92" w:rsidRPr="00145918">
        <w:rPr>
          <w:rFonts w:cs="Times New Roman"/>
          <w:sz w:val="24"/>
          <w:szCs w:val="24"/>
        </w:rPr>
        <w:t>) case law</w:t>
      </w:r>
      <w:r w:rsidR="00375DFE">
        <w:rPr>
          <w:rFonts w:cs="Times New Roman"/>
          <w:sz w:val="24"/>
          <w:szCs w:val="24"/>
        </w:rPr>
        <w:t>; and (d</w:t>
      </w:r>
      <w:r w:rsidR="002703BB" w:rsidRPr="00145918">
        <w:rPr>
          <w:rFonts w:cs="Times New Roman"/>
          <w:sz w:val="24"/>
          <w:szCs w:val="24"/>
        </w:rPr>
        <w:t>) policy</w:t>
      </w:r>
      <w:r w:rsidR="008A3D75">
        <w:rPr>
          <w:rFonts w:cs="Times New Roman"/>
          <w:sz w:val="24"/>
          <w:szCs w:val="24"/>
        </w:rPr>
        <w:t>.</w:t>
      </w:r>
    </w:p>
    <w:p w14:paraId="6E01DB86" w14:textId="77777777" w:rsidR="00D22A9C" w:rsidRPr="00145918" w:rsidRDefault="00D22A9C" w:rsidP="000D3D9D">
      <w:pPr>
        <w:spacing w:line="480" w:lineRule="auto"/>
        <w:rPr>
          <w:rFonts w:cs="Times New Roman"/>
          <w:sz w:val="24"/>
          <w:szCs w:val="24"/>
        </w:rPr>
      </w:pPr>
    </w:p>
    <w:p w14:paraId="584F9665" w14:textId="77777777" w:rsidR="00A76E49" w:rsidRPr="00145918" w:rsidRDefault="00A76E49" w:rsidP="00A76E49">
      <w:pPr>
        <w:spacing w:line="480" w:lineRule="auto"/>
        <w:ind w:firstLine="720"/>
        <w:rPr>
          <w:rFonts w:cs="Times New Roman"/>
          <w:b/>
          <w:sz w:val="24"/>
          <w:szCs w:val="24"/>
        </w:rPr>
      </w:pPr>
      <w:r w:rsidRPr="00145918">
        <w:rPr>
          <w:rFonts w:cs="Times New Roman"/>
          <w:b/>
          <w:sz w:val="24"/>
          <w:szCs w:val="24"/>
        </w:rPr>
        <w:lastRenderedPageBreak/>
        <w:t xml:space="preserve">A. </w:t>
      </w:r>
      <w:r w:rsidR="007E2EBB" w:rsidRPr="00145918">
        <w:rPr>
          <w:rFonts w:cs="Times New Roman"/>
          <w:b/>
          <w:sz w:val="24"/>
          <w:szCs w:val="24"/>
        </w:rPr>
        <w:t xml:space="preserve">The </w:t>
      </w:r>
      <w:r w:rsidRPr="00145918">
        <w:rPr>
          <w:rFonts w:cs="Times New Roman"/>
          <w:b/>
          <w:sz w:val="24"/>
          <w:szCs w:val="24"/>
        </w:rPr>
        <w:t>Plain Language</w:t>
      </w:r>
      <w:r w:rsidR="00FD0457">
        <w:rPr>
          <w:rFonts w:cs="Times New Roman"/>
          <w:b/>
          <w:sz w:val="24"/>
          <w:szCs w:val="24"/>
        </w:rPr>
        <w:t xml:space="preserve"> does not Require a Pre-Creation Written Agreement</w:t>
      </w:r>
      <w:r w:rsidR="009F5B20">
        <w:rPr>
          <w:rFonts w:cs="Times New Roman"/>
          <w:b/>
          <w:sz w:val="24"/>
          <w:szCs w:val="24"/>
        </w:rPr>
        <w:t>.</w:t>
      </w:r>
    </w:p>
    <w:p w14:paraId="00497E22" w14:textId="77777777" w:rsidR="003F63D5" w:rsidRPr="00145918" w:rsidRDefault="00A76E49" w:rsidP="00A9660E">
      <w:pPr>
        <w:spacing w:line="480" w:lineRule="auto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ab/>
      </w:r>
      <w:r w:rsidR="00FD25C7">
        <w:rPr>
          <w:rFonts w:cs="Times New Roman"/>
          <w:sz w:val="24"/>
          <w:szCs w:val="24"/>
        </w:rPr>
        <w:t xml:space="preserve">The starting point in determining </w:t>
      </w:r>
      <w:r w:rsidR="00336EAC">
        <w:rPr>
          <w:rFonts w:cs="Times New Roman"/>
          <w:sz w:val="24"/>
          <w:szCs w:val="24"/>
        </w:rPr>
        <w:t xml:space="preserve">the </w:t>
      </w:r>
      <w:r w:rsidR="00FD25C7">
        <w:rPr>
          <w:rFonts w:cs="Times New Roman"/>
          <w:sz w:val="24"/>
          <w:szCs w:val="24"/>
        </w:rPr>
        <w:t xml:space="preserve">meaning </w:t>
      </w:r>
      <w:r w:rsidR="007F0807">
        <w:rPr>
          <w:rFonts w:cs="Times New Roman"/>
          <w:sz w:val="24"/>
          <w:szCs w:val="24"/>
        </w:rPr>
        <w:t>of</w:t>
      </w:r>
      <w:r w:rsidR="00336EAC">
        <w:rPr>
          <w:rFonts w:cs="Times New Roman"/>
          <w:sz w:val="24"/>
          <w:szCs w:val="24"/>
        </w:rPr>
        <w:t xml:space="preserve"> </w:t>
      </w:r>
      <w:r w:rsidR="00C66DB2">
        <w:rPr>
          <w:rFonts w:cs="Times New Roman"/>
          <w:sz w:val="24"/>
          <w:szCs w:val="24"/>
        </w:rPr>
        <w:t xml:space="preserve">a </w:t>
      </w:r>
      <w:r w:rsidR="00336EAC">
        <w:rPr>
          <w:rFonts w:cs="Times New Roman"/>
          <w:sz w:val="24"/>
          <w:szCs w:val="24"/>
        </w:rPr>
        <w:t xml:space="preserve">statute </w:t>
      </w:r>
      <w:r w:rsidR="00FD25C7">
        <w:rPr>
          <w:rFonts w:cs="Times New Roman"/>
          <w:sz w:val="24"/>
          <w:szCs w:val="24"/>
        </w:rPr>
        <w:t xml:space="preserve">is the statutory text. </w:t>
      </w:r>
      <w:r w:rsidR="00117BA1">
        <w:rPr>
          <w:rFonts w:cs="Times New Roman"/>
          <w:i/>
          <w:sz w:val="24"/>
          <w:szCs w:val="24"/>
        </w:rPr>
        <w:t>Lamie v. U</w:t>
      </w:r>
      <w:r w:rsidR="009A603E">
        <w:rPr>
          <w:rFonts w:cs="Times New Roman"/>
          <w:i/>
          <w:sz w:val="24"/>
          <w:szCs w:val="24"/>
        </w:rPr>
        <w:t>.S</w:t>
      </w:r>
      <w:r w:rsidR="002340D4">
        <w:rPr>
          <w:rFonts w:cs="Times New Roman"/>
          <w:i/>
          <w:sz w:val="24"/>
          <w:szCs w:val="24"/>
        </w:rPr>
        <w:t>.</w:t>
      </w:r>
      <w:r w:rsidR="009A603E">
        <w:rPr>
          <w:rFonts w:cs="Times New Roman"/>
          <w:i/>
          <w:sz w:val="24"/>
          <w:szCs w:val="24"/>
        </w:rPr>
        <w:t xml:space="preserve"> </w:t>
      </w:r>
      <w:r w:rsidR="00FD25C7" w:rsidRPr="00C72DE1">
        <w:rPr>
          <w:rFonts w:cs="Times New Roman"/>
          <w:i/>
          <w:sz w:val="24"/>
          <w:szCs w:val="24"/>
        </w:rPr>
        <w:t>Tr</w:t>
      </w:r>
      <w:r w:rsidR="00FD25C7" w:rsidRPr="009A603E">
        <w:rPr>
          <w:rFonts w:cs="Times New Roman"/>
          <w:i/>
          <w:sz w:val="24"/>
          <w:szCs w:val="24"/>
        </w:rPr>
        <w:t>.</w:t>
      </w:r>
      <w:r w:rsidR="00FD25C7" w:rsidRPr="00C72DE1">
        <w:rPr>
          <w:rFonts w:cs="Times New Roman"/>
          <w:sz w:val="24"/>
          <w:szCs w:val="24"/>
        </w:rPr>
        <w:t>, 540 U.S. 526, 534 (2004)</w:t>
      </w:r>
      <w:r w:rsidR="00FD25C7" w:rsidRPr="00145918">
        <w:rPr>
          <w:rFonts w:cs="Times New Roman"/>
          <w:i/>
          <w:sz w:val="24"/>
          <w:szCs w:val="24"/>
        </w:rPr>
        <w:t xml:space="preserve">. </w:t>
      </w:r>
      <w:r w:rsidR="00CD74D5" w:rsidRPr="00145918">
        <w:rPr>
          <w:rFonts w:cs="Times New Roman"/>
          <w:sz w:val="24"/>
          <w:szCs w:val="24"/>
        </w:rPr>
        <w:t xml:space="preserve">When </w:t>
      </w:r>
      <w:r w:rsidR="00336EAC">
        <w:rPr>
          <w:rFonts w:cs="Times New Roman"/>
          <w:sz w:val="24"/>
          <w:szCs w:val="24"/>
        </w:rPr>
        <w:t xml:space="preserve">a </w:t>
      </w:r>
      <w:r w:rsidR="00CD74D5" w:rsidRPr="00145918">
        <w:rPr>
          <w:rFonts w:cs="Times New Roman"/>
          <w:sz w:val="24"/>
          <w:szCs w:val="24"/>
        </w:rPr>
        <w:t>statu</w:t>
      </w:r>
      <w:r w:rsidR="009F060A" w:rsidRPr="00145918">
        <w:rPr>
          <w:rFonts w:cs="Times New Roman"/>
          <w:sz w:val="24"/>
          <w:szCs w:val="24"/>
        </w:rPr>
        <w:t xml:space="preserve">te </w:t>
      </w:r>
      <w:r w:rsidR="00A9660E" w:rsidRPr="00145918">
        <w:rPr>
          <w:rFonts w:cs="Times New Roman"/>
          <w:sz w:val="24"/>
          <w:szCs w:val="24"/>
        </w:rPr>
        <w:t>is</w:t>
      </w:r>
      <w:r w:rsidR="009F060A" w:rsidRPr="00145918">
        <w:rPr>
          <w:rFonts w:cs="Times New Roman"/>
          <w:sz w:val="24"/>
          <w:szCs w:val="24"/>
        </w:rPr>
        <w:t xml:space="preserve"> unambiguous</w:t>
      </w:r>
      <w:r w:rsidR="004859CD" w:rsidRPr="00145918">
        <w:rPr>
          <w:rFonts w:cs="Times New Roman"/>
          <w:sz w:val="24"/>
          <w:szCs w:val="24"/>
        </w:rPr>
        <w:t>, the plain meaning</w:t>
      </w:r>
      <w:r w:rsidR="00FD25C7">
        <w:rPr>
          <w:rFonts w:cs="Times New Roman"/>
          <w:sz w:val="24"/>
          <w:szCs w:val="24"/>
        </w:rPr>
        <w:t xml:space="preserve"> of the text</w:t>
      </w:r>
      <w:r w:rsidR="004859CD" w:rsidRPr="00145918">
        <w:rPr>
          <w:rFonts w:cs="Times New Roman"/>
          <w:sz w:val="24"/>
          <w:szCs w:val="24"/>
        </w:rPr>
        <w:t xml:space="preserve"> takes precedence over all other methods of interpretation, and </w:t>
      </w:r>
      <w:r w:rsidR="00C66DB2">
        <w:rPr>
          <w:rFonts w:cs="Times New Roman"/>
          <w:sz w:val="24"/>
          <w:szCs w:val="24"/>
        </w:rPr>
        <w:t>the only function of the courts</w:t>
      </w:r>
      <w:r w:rsidR="00CD74D5" w:rsidRPr="00145918">
        <w:rPr>
          <w:rFonts w:cs="Times New Roman"/>
          <w:sz w:val="24"/>
          <w:szCs w:val="24"/>
        </w:rPr>
        <w:t xml:space="preserve"> is to enforce the statute</w:t>
      </w:r>
      <w:r w:rsidR="009F060A" w:rsidRPr="00145918">
        <w:rPr>
          <w:rFonts w:cs="Times New Roman"/>
          <w:sz w:val="24"/>
          <w:szCs w:val="24"/>
        </w:rPr>
        <w:t xml:space="preserve"> </w:t>
      </w:r>
      <w:r w:rsidR="00FD25C7">
        <w:rPr>
          <w:rFonts w:cs="Times New Roman"/>
          <w:sz w:val="24"/>
          <w:szCs w:val="24"/>
        </w:rPr>
        <w:t>as written</w:t>
      </w:r>
      <w:r w:rsidR="009F060A" w:rsidRPr="00145918">
        <w:rPr>
          <w:rFonts w:cs="Times New Roman"/>
          <w:sz w:val="24"/>
          <w:szCs w:val="24"/>
        </w:rPr>
        <w:t xml:space="preserve">. </w:t>
      </w:r>
      <w:r w:rsidR="00E9071A">
        <w:rPr>
          <w:rFonts w:cs="Times New Roman"/>
          <w:i/>
          <w:sz w:val="24"/>
          <w:szCs w:val="24"/>
        </w:rPr>
        <w:t>Id</w:t>
      </w:r>
      <w:r w:rsidR="00CD74D5" w:rsidRPr="00E9071A">
        <w:rPr>
          <w:rFonts w:cs="Times New Roman"/>
          <w:sz w:val="24"/>
          <w:szCs w:val="24"/>
        </w:rPr>
        <w:t>.</w:t>
      </w:r>
      <w:r w:rsidR="003F63D5" w:rsidRPr="00145918">
        <w:rPr>
          <w:rFonts w:cs="Times New Roman"/>
          <w:i/>
          <w:sz w:val="24"/>
          <w:szCs w:val="24"/>
        </w:rPr>
        <w:t xml:space="preserve"> </w:t>
      </w:r>
      <w:r w:rsidR="009F060A" w:rsidRPr="00145918">
        <w:rPr>
          <w:rFonts w:cs="Times New Roman"/>
          <w:sz w:val="24"/>
          <w:szCs w:val="24"/>
        </w:rPr>
        <w:t xml:space="preserve">Courts may </w:t>
      </w:r>
      <w:r w:rsidR="00A9660E" w:rsidRPr="00145918">
        <w:rPr>
          <w:rFonts w:cs="Times New Roman"/>
          <w:sz w:val="24"/>
          <w:szCs w:val="24"/>
        </w:rPr>
        <w:t xml:space="preserve">only </w:t>
      </w:r>
      <w:r w:rsidR="009F060A" w:rsidRPr="00145918">
        <w:rPr>
          <w:rFonts w:cs="Times New Roman"/>
          <w:sz w:val="24"/>
          <w:szCs w:val="24"/>
        </w:rPr>
        <w:t xml:space="preserve">use other methods of interpretation when a status is ambiguous, or when a literal application would lead to an absurd result. </w:t>
      </w:r>
      <w:bookmarkStart w:id="24" w:name="CITRUS_BOOKMARK49"/>
      <w:r w:rsidR="00B31F4F" w:rsidRPr="000A2C55">
        <w:rPr>
          <w:rFonts w:cs="Times New Roman"/>
          <w:i/>
          <w:sz w:val="24"/>
          <w:szCs w:val="24"/>
        </w:rPr>
        <w:t>Caminetti v. United States</w:t>
      </w:r>
      <w:r w:rsidR="00935BB0">
        <w:rPr>
          <w:rFonts w:cs="Times New Roman"/>
          <w:sz w:val="24"/>
          <w:szCs w:val="24"/>
        </w:rPr>
        <w:t>, 242 U.S. 470, 485–</w:t>
      </w:r>
      <w:r w:rsidR="00B31F4F" w:rsidRPr="00145918">
        <w:rPr>
          <w:rFonts w:cs="Times New Roman"/>
          <w:sz w:val="24"/>
          <w:szCs w:val="24"/>
        </w:rPr>
        <w:t>90 (1917)</w:t>
      </w:r>
      <w:bookmarkEnd w:id="24"/>
      <w:r w:rsidR="00117BA1">
        <w:rPr>
          <w:rFonts w:cs="Times New Roman"/>
          <w:sz w:val="24"/>
          <w:szCs w:val="24"/>
        </w:rPr>
        <w:t>.</w:t>
      </w:r>
      <w:r w:rsidR="00E9071A">
        <w:rPr>
          <w:rFonts w:cs="Times New Roman"/>
          <w:sz w:val="24"/>
          <w:szCs w:val="24"/>
        </w:rPr>
        <w:t xml:space="preserve"> </w:t>
      </w:r>
      <w:r w:rsidR="00252385">
        <w:rPr>
          <w:rFonts w:cs="Times New Roman"/>
          <w:sz w:val="24"/>
          <w:szCs w:val="24"/>
        </w:rPr>
        <w:t>In general,</w:t>
      </w:r>
      <w:r w:rsidR="00456257" w:rsidRPr="00145918">
        <w:rPr>
          <w:rFonts w:cs="Times New Roman"/>
          <w:sz w:val="24"/>
          <w:szCs w:val="24"/>
        </w:rPr>
        <w:t xml:space="preserve"> </w:t>
      </w:r>
      <w:r w:rsidR="00252385">
        <w:rPr>
          <w:rFonts w:cs="Times New Roman"/>
          <w:sz w:val="24"/>
          <w:szCs w:val="24"/>
        </w:rPr>
        <w:t>courts</w:t>
      </w:r>
      <w:r w:rsidR="009F060A" w:rsidRPr="00145918">
        <w:rPr>
          <w:rFonts w:cs="Times New Roman"/>
          <w:sz w:val="24"/>
          <w:szCs w:val="24"/>
        </w:rPr>
        <w:t xml:space="preserve"> </w:t>
      </w:r>
      <w:r w:rsidR="00B31F4F" w:rsidRPr="00145918">
        <w:rPr>
          <w:rFonts w:cs="Times New Roman"/>
          <w:sz w:val="24"/>
          <w:szCs w:val="24"/>
        </w:rPr>
        <w:t>hold</w:t>
      </w:r>
      <w:r w:rsidR="009F060A" w:rsidRPr="00145918">
        <w:rPr>
          <w:rFonts w:cs="Times New Roman"/>
          <w:sz w:val="24"/>
          <w:szCs w:val="24"/>
        </w:rPr>
        <w:t xml:space="preserve"> that legislation is ambiguous only when</w:t>
      </w:r>
      <w:r w:rsidR="00456257" w:rsidRPr="00145918">
        <w:rPr>
          <w:rFonts w:cs="Times New Roman"/>
          <w:sz w:val="24"/>
          <w:szCs w:val="24"/>
        </w:rPr>
        <w:t xml:space="preserve"> there is “more than one meaning</w:t>
      </w:r>
      <w:r w:rsidR="002703BB" w:rsidRPr="00145918">
        <w:rPr>
          <w:rFonts w:cs="Times New Roman"/>
          <w:sz w:val="24"/>
          <w:szCs w:val="24"/>
        </w:rPr>
        <w:t>,” o</w:t>
      </w:r>
      <w:r w:rsidR="00456257" w:rsidRPr="00145918">
        <w:rPr>
          <w:rFonts w:cs="Times New Roman"/>
          <w:sz w:val="24"/>
          <w:szCs w:val="24"/>
        </w:rPr>
        <w:t xml:space="preserve">r when well-informed persons may </w:t>
      </w:r>
      <w:r w:rsidR="00B31F4F" w:rsidRPr="00145918">
        <w:rPr>
          <w:rFonts w:cs="Times New Roman"/>
          <w:sz w:val="24"/>
          <w:szCs w:val="24"/>
        </w:rPr>
        <w:t>“</w:t>
      </w:r>
      <w:r w:rsidR="00DA2025">
        <w:rPr>
          <w:rFonts w:cs="Times New Roman"/>
          <w:sz w:val="24"/>
          <w:szCs w:val="24"/>
        </w:rPr>
        <w:t>reasonably</w:t>
      </w:r>
      <w:r w:rsidR="00456257" w:rsidRPr="00145918">
        <w:rPr>
          <w:rFonts w:cs="Times New Roman"/>
          <w:sz w:val="24"/>
          <w:szCs w:val="24"/>
        </w:rPr>
        <w:t xml:space="preserve"> disagree as to its meaning.</w:t>
      </w:r>
      <w:r w:rsidR="00B31F4F" w:rsidRPr="00145918">
        <w:rPr>
          <w:rFonts w:cs="Times New Roman"/>
          <w:sz w:val="24"/>
          <w:szCs w:val="24"/>
        </w:rPr>
        <w:t>”</w:t>
      </w:r>
      <w:r w:rsidR="002703BB" w:rsidRPr="00145918">
        <w:rPr>
          <w:rFonts w:cs="Times New Roman"/>
          <w:sz w:val="24"/>
          <w:szCs w:val="24"/>
        </w:rPr>
        <w:t xml:space="preserve"> </w:t>
      </w:r>
      <w:r w:rsidR="00456257" w:rsidRPr="00145918">
        <w:rPr>
          <w:rFonts w:cs="Times New Roman"/>
          <w:i/>
          <w:sz w:val="24"/>
          <w:szCs w:val="24"/>
        </w:rPr>
        <w:t xml:space="preserve">Sutherland Statutory </w:t>
      </w:r>
      <w:bookmarkStart w:id="25" w:name="CITRUS_BOOKMARK1000000046"/>
      <w:r w:rsidR="00456257" w:rsidRPr="00145918">
        <w:rPr>
          <w:rFonts w:cs="Times New Roman"/>
          <w:i/>
          <w:sz w:val="24"/>
          <w:szCs w:val="24"/>
        </w:rPr>
        <w:t>Construction</w:t>
      </w:r>
      <w:r w:rsidR="00456257" w:rsidRPr="00145918">
        <w:rPr>
          <w:rFonts w:cs="Times New Roman"/>
          <w:sz w:val="24"/>
          <w:szCs w:val="24"/>
        </w:rPr>
        <w:t xml:space="preserve"> § 45:2 (7th ed.</w:t>
      </w:r>
      <w:r w:rsidR="00B31F4F" w:rsidRPr="00145918">
        <w:rPr>
          <w:rFonts w:cs="Times New Roman"/>
          <w:sz w:val="24"/>
          <w:szCs w:val="24"/>
        </w:rPr>
        <w:t xml:space="preserve"> 2011</w:t>
      </w:r>
      <w:r w:rsidR="00456257" w:rsidRPr="00145918">
        <w:rPr>
          <w:rFonts w:cs="Times New Roman"/>
          <w:sz w:val="24"/>
          <w:szCs w:val="24"/>
        </w:rPr>
        <w:t>)</w:t>
      </w:r>
      <w:bookmarkEnd w:id="25"/>
      <w:r w:rsidR="00B31F4F" w:rsidRPr="00145918">
        <w:rPr>
          <w:rFonts w:cs="Times New Roman"/>
          <w:sz w:val="24"/>
          <w:szCs w:val="24"/>
        </w:rPr>
        <w:t xml:space="preserve">. </w:t>
      </w:r>
    </w:p>
    <w:p w14:paraId="1E787EDF" w14:textId="77777777" w:rsidR="00DA1BB9" w:rsidRPr="00145918" w:rsidRDefault="00DA1BB9" w:rsidP="00DA1BB9">
      <w:pPr>
        <w:spacing w:line="480" w:lineRule="auto"/>
        <w:ind w:left="720"/>
        <w:rPr>
          <w:rFonts w:cs="Times New Roman"/>
          <w:b/>
          <w:i/>
          <w:sz w:val="24"/>
          <w:szCs w:val="24"/>
        </w:rPr>
      </w:pPr>
      <w:r w:rsidRPr="00145918">
        <w:rPr>
          <w:rFonts w:cs="Times New Roman"/>
          <w:b/>
          <w:i/>
          <w:sz w:val="24"/>
          <w:szCs w:val="24"/>
        </w:rPr>
        <w:t xml:space="preserve">1. The </w:t>
      </w:r>
      <w:r w:rsidR="000C0E4A" w:rsidRPr="00145918">
        <w:rPr>
          <w:rFonts w:cs="Times New Roman"/>
          <w:b/>
          <w:i/>
          <w:sz w:val="24"/>
          <w:szCs w:val="24"/>
        </w:rPr>
        <w:t xml:space="preserve">written agreement requirement, </w:t>
      </w:r>
      <w:bookmarkStart w:id="26" w:name="Ignore_This_481"/>
      <w:r w:rsidR="000C0E4A" w:rsidRPr="00145918">
        <w:rPr>
          <w:rFonts w:cs="Times New Roman"/>
          <w:b/>
          <w:i/>
          <w:sz w:val="24"/>
          <w:szCs w:val="24"/>
        </w:rPr>
        <w:t>17 U.S.C. § 101</w:t>
      </w:r>
      <w:bookmarkEnd w:id="26"/>
      <w:r w:rsidR="006F595B">
        <w:rPr>
          <w:rFonts w:cs="Times New Roman"/>
          <w:b/>
          <w:i/>
          <w:sz w:val="24"/>
          <w:szCs w:val="24"/>
        </w:rPr>
        <w:t>(2)</w:t>
      </w:r>
      <w:r w:rsidR="000C0E4A" w:rsidRPr="00145918">
        <w:rPr>
          <w:rFonts w:cs="Times New Roman"/>
          <w:b/>
          <w:i/>
          <w:sz w:val="24"/>
          <w:szCs w:val="24"/>
        </w:rPr>
        <w:t>, is plain and unambiguous</w:t>
      </w:r>
      <w:r w:rsidR="00FD0457">
        <w:rPr>
          <w:rFonts w:cs="Times New Roman"/>
          <w:b/>
          <w:i/>
          <w:sz w:val="24"/>
          <w:szCs w:val="24"/>
        </w:rPr>
        <w:t>.</w:t>
      </w:r>
      <w:r w:rsidR="000C0E4A" w:rsidRPr="00145918">
        <w:rPr>
          <w:rFonts w:cs="Times New Roman"/>
          <w:b/>
          <w:i/>
          <w:sz w:val="24"/>
          <w:szCs w:val="24"/>
        </w:rPr>
        <w:t xml:space="preserve"> </w:t>
      </w:r>
    </w:p>
    <w:p w14:paraId="0FA80469" w14:textId="77777777" w:rsidR="00B90EF3" w:rsidRPr="0070746D" w:rsidRDefault="009F0B15" w:rsidP="00036297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 xml:space="preserve">The words in a statute </w:t>
      </w:r>
      <w:r w:rsidR="00444B83" w:rsidRPr="00145918">
        <w:rPr>
          <w:rFonts w:cs="Times New Roman"/>
          <w:sz w:val="24"/>
          <w:szCs w:val="24"/>
        </w:rPr>
        <w:t>should be presumed to be used in their “ordinary and usual sense, and with the meaning commonly attributed to them” unless there a</w:t>
      </w:r>
      <w:r w:rsidR="002703BB" w:rsidRPr="00145918">
        <w:rPr>
          <w:rFonts w:cs="Times New Roman"/>
          <w:sz w:val="24"/>
          <w:szCs w:val="24"/>
        </w:rPr>
        <w:t xml:space="preserve">re indications to the contrary. </w:t>
      </w:r>
      <w:bookmarkStart w:id="27" w:name="Psych_Cite_1046"/>
      <w:r w:rsidR="002703BB" w:rsidRPr="00145918">
        <w:rPr>
          <w:rFonts w:cs="Times New Roman"/>
          <w:i/>
          <w:sz w:val="24"/>
          <w:szCs w:val="24"/>
        </w:rPr>
        <w:t>Caminetti</w:t>
      </w:r>
      <w:r w:rsidR="002703BB" w:rsidRPr="00C04203">
        <w:rPr>
          <w:rFonts w:cs="Times New Roman"/>
          <w:sz w:val="24"/>
          <w:szCs w:val="24"/>
        </w:rPr>
        <w:t xml:space="preserve">, </w:t>
      </w:r>
      <w:r w:rsidR="002703BB" w:rsidRPr="00145918">
        <w:rPr>
          <w:rFonts w:cs="Times New Roman"/>
          <w:sz w:val="24"/>
          <w:szCs w:val="24"/>
        </w:rPr>
        <w:t>242 U.S. at 485</w:t>
      </w:r>
      <w:bookmarkEnd w:id="27"/>
      <w:r w:rsidR="002703BB" w:rsidRPr="00145918">
        <w:rPr>
          <w:rFonts w:cs="Times New Roman"/>
          <w:sz w:val="24"/>
          <w:szCs w:val="24"/>
        </w:rPr>
        <w:t xml:space="preserve">. </w:t>
      </w:r>
      <w:r w:rsidR="00C83018" w:rsidRPr="00145918">
        <w:rPr>
          <w:rFonts w:cs="Times New Roman"/>
          <w:sz w:val="24"/>
          <w:szCs w:val="24"/>
        </w:rPr>
        <w:t>Under the written agreement requirement</w:t>
      </w:r>
      <w:r w:rsidRPr="00145918">
        <w:rPr>
          <w:rFonts w:cs="Times New Roman"/>
          <w:sz w:val="24"/>
          <w:szCs w:val="24"/>
        </w:rPr>
        <w:t xml:space="preserve">, </w:t>
      </w:r>
      <w:r w:rsidR="0091559E" w:rsidRPr="00145918">
        <w:rPr>
          <w:rFonts w:cs="Times New Roman"/>
          <w:sz w:val="24"/>
          <w:szCs w:val="24"/>
        </w:rPr>
        <w:t>17 U.S.C. § 101</w:t>
      </w:r>
      <w:r w:rsidR="006F595B">
        <w:rPr>
          <w:rFonts w:cs="Times New Roman"/>
          <w:sz w:val="24"/>
          <w:szCs w:val="24"/>
        </w:rPr>
        <w:t>(2)</w:t>
      </w:r>
      <w:r w:rsidRPr="00145918">
        <w:rPr>
          <w:rFonts w:cs="Times New Roman"/>
          <w:sz w:val="24"/>
          <w:szCs w:val="24"/>
        </w:rPr>
        <w:t xml:space="preserve">, </w:t>
      </w:r>
      <w:r w:rsidR="00D64168" w:rsidRPr="00145918">
        <w:rPr>
          <w:rFonts w:cs="Times New Roman"/>
          <w:sz w:val="24"/>
          <w:szCs w:val="24"/>
        </w:rPr>
        <w:t xml:space="preserve">the phrase </w:t>
      </w:r>
      <w:r w:rsidRPr="00145918">
        <w:rPr>
          <w:rFonts w:cs="Times New Roman"/>
          <w:sz w:val="24"/>
          <w:szCs w:val="24"/>
        </w:rPr>
        <w:t>“</w:t>
      </w:r>
      <w:r w:rsidR="00252385">
        <w:rPr>
          <w:rFonts w:cs="Times New Roman"/>
          <w:sz w:val="24"/>
          <w:szCs w:val="24"/>
        </w:rPr>
        <w:t xml:space="preserve">expressly </w:t>
      </w:r>
      <w:r w:rsidRPr="00145918">
        <w:rPr>
          <w:rFonts w:cs="Times New Roman"/>
          <w:sz w:val="24"/>
          <w:szCs w:val="24"/>
        </w:rPr>
        <w:t xml:space="preserve">agree” is </w:t>
      </w:r>
      <w:r w:rsidR="00D64168" w:rsidRPr="00145918">
        <w:rPr>
          <w:rFonts w:cs="Times New Roman"/>
          <w:sz w:val="24"/>
          <w:szCs w:val="24"/>
        </w:rPr>
        <w:t xml:space="preserve">likely used according to </w:t>
      </w:r>
      <w:r w:rsidR="00237435" w:rsidRPr="00145918">
        <w:rPr>
          <w:rFonts w:cs="Times New Roman"/>
          <w:sz w:val="24"/>
          <w:szCs w:val="24"/>
        </w:rPr>
        <w:t xml:space="preserve">its </w:t>
      </w:r>
      <w:r w:rsidR="00C872C4" w:rsidRPr="00145918">
        <w:rPr>
          <w:rFonts w:cs="Times New Roman"/>
          <w:sz w:val="24"/>
          <w:szCs w:val="24"/>
        </w:rPr>
        <w:t>common</w:t>
      </w:r>
      <w:r w:rsidR="00237435" w:rsidRPr="00145918">
        <w:rPr>
          <w:rFonts w:cs="Times New Roman"/>
          <w:sz w:val="24"/>
          <w:szCs w:val="24"/>
        </w:rPr>
        <w:t xml:space="preserve"> meaning.</w:t>
      </w:r>
      <w:r w:rsidRPr="00145918">
        <w:rPr>
          <w:rFonts w:cs="Times New Roman"/>
          <w:sz w:val="24"/>
          <w:szCs w:val="24"/>
        </w:rPr>
        <w:t xml:space="preserve"> </w:t>
      </w:r>
      <w:r w:rsidR="00D64168" w:rsidRPr="007B4350">
        <w:rPr>
          <w:rFonts w:cs="Times New Roman"/>
          <w:sz w:val="24"/>
          <w:szCs w:val="24"/>
        </w:rPr>
        <w:t xml:space="preserve">The word “agree” </w:t>
      </w:r>
      <w:r w:rsidR="005D0E1E">
        <w:rPr>
          <w:rFonts w:cs="Times New Roman"/>
          <w:sz w:val="24"/>
          <w:szCs w:val="24"/>
        </w:rPr>
        <w:t xml:space="preserve">(or “agreement”) generally means “to concur in opinion” </w:t>
      </w:r>
      <w:r w:rsidR="0070746D">
        <w:rPr>
          <w:rFonts w:cs="Times New Roman"/>
          <w:sz w:val="24"/>
          <w:szCs w:val="24"/>
        </w:rPr>
        <w:t xml:space="preserve">or </w:t>
      </w:r>
      <w:r w:rsidR="005D0E1E">
        <w:rPr>
          <w:rFonts w:cs="Times New Roman"/>
          <w:sz w:val="24"/>
          <w:szCs w:val="24"/>
        </w:rPr>
        <w:t xml:space="preserve">to “consent . . . </w:t>
      </w:r>
      <w:r w:rsidR="00D64168" w:rsidRPr="007B4350">
        <w:rPr>
          <w:rFonts w:cs="Times New Roman"/>
          <w:sz w:val="24"/>
          <w:szCs w:val="24"/>
        </w:rPr>
        <w:t xml:space="preserve">as to a course of action.” </w:t>
      </w:r>
      <w:r w:rsidR="005D0E1E" w:rsidRPr="004E67F7">
        <w:rPr>
          <w:i/>
          <w:sz w:val="24"/>
          <w:szCs w:val="24"/>
        </w:rPr>
        <w:t xml:space="preserve">Merriam-Webster’s Dictionary </w:t>
      </w:r>
      <w:r w:rsidR="005D0E1E">
        <w:rPr>
          <w:sz w:val="24"/>
          <w:szCs w:val="24"/>
        </w:rPr>
        <w:t xml:space="preserve">43 (3d ed. 1986). </w:t>
      </w:r>
      <w:r w:rsidR="00444B83" w:rsidRPr="005D0E1E">
        <w:rPr>
          <w:rFonts w:cs="Times New Roman"/>
          <w:sz w:val="24"/>
          <w:szCs w:val="24"/>
        </w:rPr>
        <w:t>T</w:t>
      </w:r>
      <w:r w:rsidR="00D64168" w:rsidRPr="005D0E1E">
        <w:rPr>
          <w:rFonts w:cs="Times New Roman"/>
          <w:sz w:val="24"/>
          <w:szCs w:val="24"/>
        </w:rPr>
        <w:t>he</w:t>
      </w:r>
      <w:r w:rsidR="00D64168" w:rsidRPr="007B4350">
        <w:rPr>
          <w:rFonts w:cs="Times New Roman"/>
          <w:sz w:val="24"/>
          <w:szCs w:val="24"/>
        </w:rPr>
        <w:t xml:space="preserve"> modifier </w:t>
      </w:r>
      <w:r w:rsidR="0070746D">
        <w:rPr>
          <w:rFonts w:cs="Times New Roman"/>
          <w:sz w:val="24"/>
          <w:szCs w:val="24"/>
        </w:rPr>
        <w:t xml:space="preserve">“expressly” commonly </w:t>
      </w:r>
      <w:r w:rsidR="00D64168" w:rsidRPr="007B4350">
        <w:rPr>
          <w:rFonts w:cs="Times New Roman"/>
          <w:sz w:val="24"/>
          <w:szCs w:val="24"/>
        </w:rPr>
        <w:t>mean</w:t>
      </w:r>
      <w:r w:rsidR="0070746D">
        <w:rPr>
          <w:rFonts w:cs="Times New Roman"/>
          <w:sz w:val="24"/>
          <w:szCs w:val="24"/>
        </w:rPr>
        <w:t xml:space="preserve">s “directly and distinctly stated . . . [not] ambiguous or left to inference.” </w:t>
      </w:r>
      <w:r w:rsidR="0070746D">
        <w:rPr>
          <w:rFonts w:cs="Times New Roman"/>
          <w:i/>
          <w:sz w:val="24"/>
          <w:szCs w:val="24"/>
        </w:rPr>
        <w:t>Id</w:t>
      </w:r>
      <w:r w:rsidR="0070746D" w:rsidRPr="00C04203">
        <w:rPr>
          <w:rFonts w:cs="Times New Roman"/>
          <w:sz w:val="24"/>
          <w:szCs w:val="24"/>
        </w:rPr>
        <w:t xml:space="preserve">. </w:t>
      </w:r>
      <w:r w:rsidR="0070746D">
        <w:rPr>
          <w:rFonts w:cs="Times New Roman"/>
          <w:sz w:val="24"/>
          <w:szCs w:val="24"/>
        </w:rPr>
        <w:t>at 803.</w:t>
      </w:r>
    </w:p>
    <w:p w14:paraId="3BBDF860" w14:textId="77777777" w:rsidR="00BF1032" w:rsidRPr="00DA2025" w:rsidRDefault="00036297" w:rsidP="00DA2025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>On the other hand, t</w:t>
      </w:r>
      <w:r w:rsidR="00B90EF3" w:rsidRPr="00145918">
        <w:rPr>
          <w:rFonts w:cs="Times New Roman"/>
          <w:sz w:val="24"/>
          <w:szCs w:val="24"/>
        </w:rPr>
        <w:t xml:space="preserve">he </w:t>
      </w:r>
      <w:r w:rsidR="0070746D">
        <w:rPr>
          <w:rFonts w:cs="Times New Roman"/>
          <w:sz w:val="24"/>
          <w:szCs w:val="24"/>
        </w:rPr>
        <w:t>words “</w:t>
      </w:r>
      <w:r w:rsidR="00B90EF3" w:rsidRPr="00145918">
        <w:rPr>
          <w:rFonts w:cs="Times New Roman"/>
          <w:sz w:val="24"/>
          <w:szCs w:val="24"/>
        </w:rPr>
        <w:t xml:space="preserve">written instrument” </w:t>
      </w:r>
      <w:r w:rsidR="0070746D">
        <w:rPr>
          <w:rFonts w:cs="Times New Roman"/>
          <w:sz w:val="24"/>
          <w:szCs w:val="24"/>
        </w:rPr>
        <w:t xml:space="preserve">and “signed” are </w:t>
      </w:r>
      <w:r w:rsidR="00B90EF3" w:rsidRPr="00145918">
        <w:rPr>
          <w:rFonts w:cs="Times New Roman"/>
          <w:sz w:val="24"/>
          <w:szCs w:val="24"/>
        </w:rPr>
        <w:t>likely used in a</w:t>
      </w:r>
      <w:r w:rsidRPr="00145918">
        <w:rPr>
          <w:rFonts w:cs="Times New Roman"/>
          <w:sz w:val="24"/>
          <w:szCs w:val="24"/>
        </w:rPr>
        <w:t xml:space="preserve"> more</w:t>
      </w:r>
      <w:r w:rsidR="00E9071A">
        <w:rPr>
          <w:rFonts w:cs="Times New Roman"/>
          <w:sz w:val="24"/>
          <w:szCs w:val="24"/>
        </w:rPr>
        <w:t xml:space="preserve"> technical </w:t>
      </w:r>
      <w:r w:rsidR="0091559E" w:rsidRPr="00145918">
        <w:rPr>
          <w:rFonts w:cs="Times New Roman"/>
          <w:sz w:val="24"/>
          <w:szCs w:val="24"/>
        </w:rPr>
        <w:t xml:space="preserve">sense. 17 </w:t>
      </w:r>
      <w:r w:rsidR="00B90EF3" w:rsidRPr="00145918">
        <w:rPr>
          <w:rFonts w:cs="Times New Roman"/>
          <w:sz w:val="24"/>
          <w:szCs w:val="24"/>
        </w:rPr>
        <w:t>U.S.C.</w:t>
      </w:r>
      <w:bookmarkStart w:id="28" w:name="Psych_Cite_1089"/>
      <w:r w:rsidR="0091559E" w:rsidRPr="00145918">
        <w:rPr>
          <w:rFonts w:cs="Times New Roman"/>
          <w:sz w:val="24"/>
          <w:szCs w:val="24"/>
        </w:rPr>
        <w:t xml:space="preserve"> </w:t>
      </w:r>
      <w:r w:rsidR="00B90EF3" w:rsidRPr="00145918">
        <w:rPr>
          <w:rFonts w:cs="Times New Roman"/>
          <w:sz w:val="24"/>
          <w:szCs w:val="24"/>
        </w:rPr>
        <w:t>§ 101</w:t>
      </w:r>
      <w:bookmarkEnd w:id="28"/>
      <w:r w:rsidR="006F595B">
        <w:rPr>
          <w:rFonts w:cs="Times New Roman"/>
          <w:sz w:val="24"/>
          <w:szCs w:val="24"/>
        </w:rPr>
        <w:t>(2)</w:t>
      </w:r>
      <w:r w:rsidR="0091559E" w:rsidRPr="00145918">
        <w:rPr>
          <w:rFonts w:cs="Times New Roman"/>
          <w:sz w:val="24"/>
          <w:szCs w:val="24"/>
        </w:rPr>
        <w:t>.</w:t>
      </w:r>
      <w:r w:rsidR="00B90EF3" w:rsidRPr="00145918">
        <w:rPr>
          <w:rFonts w:cs="Times New Roman"/>
          <w:sz w:val="24"/>
          <w:szCs w:val="24"/>
        </w:rPr>
        <w:t xml:space="preserve"> If technical language is used</w:t>
      </w:r>
      <w:r w:rsidR="00E9071A">
        <w:rPr>
          <w:rFonts w:cs="Times New Roman"/>
          <w:sz w:val="24"/>
          <w:szCs w:val="24"/>
        </w:rPr>
        <w:t xml:space="preserve"> in a statute</w:t>
      </w:r>
      <w:r w:rsidR="00B90EF3" w:rsidRPr="00145918">
        <w:rPr>
          <w:rFonts w:cs="Times New Roman"/>
          <w:sz w:val="24"/>
          <w:szCs w:val="24"/>
        </w:rPr>
        <w:t xml:space="preserve">, the technical (rather than common) meaning is presumed to apply. </w:t>
      </w:r>
      <w:r w:rsidR="009162BA" w:rsidRPr="009162BA">
        <w:rPr>
          <w:rFonts w:cs="Times New Roman"/>
          <w:i/>
          <w:sz w:val="24"/>
          <w:szCs w:val="24"/>
        </w:rPr>
        <w:t>Bradley v. United States</w:t>
      </w:r>
      <w:r w:rsidR="009162BA" w:rsidRPr="009162BA">
        <w:rPr>
          <w:rFonts w:cs="Times New Roman"/>
          <w:sz w:val="24"/>
          <w:szCs w:val="24"/>
        </w:rPr>
        <w:t xml:space="preserve">, 410 U.S. 605, 688 (1973). </w:t>
      </w:r>
      <w:r w:rsidR="00B90EF3" w:rsidRPr="00145918">
        <w:rPr>
          <w:rFonts w:cs="Times New Roman"/>
          <w:sz w:val="24"/>
          <w:szCs w:val="24"/>
        </w:rPr>
        <w:t xml:space="preserve">A </w:t>
      </w:r>
      <w:r w:rsidR="00F86DDE" w:rsidRPr="00145918">
        <w:rPr>
          <w:rFonts w:cs="Times New Roman"/>
          <w:sz w:val="24"/>
          <w:szCs w:val="24"/>
        </w:rPr>
        <w:t>written instrument (</w:t>
      </w:r>
      <w:r w:rsidR="00B90EF3" w:rsidRPr="00145918">
        <w:rPr>
          <w:rFonts w:cs="Times New Roman"/>
          <w:sz w:val="24"/>
          <w:szCs w:val="24"/>
        </w:rPr>
        <w:t>or “writing”</w:t>
      </w:r>
      <w:r w:rsidR="00F86DDE" w:rsidRPr="00145918">
        <w:rPr>
          <w:rFonts w:cs="Times New Roman"/>
          <w:sz w:val="24"/>
          <w:szCs w:val="24"/>
        </w:rPr>
        <w:t>)</w:t>
      </w:r>
      <w:r w:rsidR="00B90EF3" w:rsidRPr="00145918">
        <w:rPr>
          <w:rFonts w:cs="Times New Roman"/>
          <w:sz w:val="24"/>
          <w:szCs w:val="24"/>
        </w:rPr>
        <w:t xml:space="preserve"> is </w:t>
      </w:r>
      <w:r w:rsidR="009A603E">
        <w:rPr>
          <w:rFonts w:cs="Times New Roman"/>
          <w:sz w:val="24"/>
          <w:szCs w:val="24"/>
        </w:rPr>
        <w:t xml:space="preserve">legally </w:t>
      </w:r>
      <w:r w:rsidR="00B90EF3" w:rsidRPr="00145918">
        <w:rPr>
          <w:rFonts w:cs="Times New Roman"/>
          <w:sz w:val="24"/>
          <w:szCs w:val="24"/>
        </w:rPr>
        <w:t xml:space="preserve">defined as </w:t>
      </w:r>
      <w:r w:rsidR="00B90EF3" w:rsidRPr="00145918">
        <w:rPr>
          <w:sz w:val="24"/>
          <w:szCs w:val="24"/>
        </w:rPr>
        <w:t>“[a]ny intentional recording of words that may be viewed or heard</w:t>
      </w:r>
      <w:r w:rsidR="009A603E">
        <w:rPr>
          <w:sz w:val="24"/>
          <w:szCs w:val="24"/>
        </w:rPr>
        <w:t>.</w:t>
      </w:r>
      <w:r w:rsidR="00F86DDE" w:rsidRPr="00145918">
        <w:rPr>
          <w:sz w:val="24"/>
          <w:szCs w:val="24"/>
        </w:rPr>
        <w:t xml:space="preserve">” </w:t>
      </w:r>
      <w:bookmarkStart w:id="29" w:name="Psych_Cite_1085"/>
      <w:r w:rsidR="00F86DDE" w:rsidRPr="00145918">
        <w:rPr>
          <w:i/>
          <w:sz w:val="24"/>
          <w:szCs w:val="24"/>
        </w:rPr>
        <w:t>Black’s Law Dictionary</w:t>
      </w:r>
      <w:r w:rsidR="00F86DDE" w:rsidRPr="00145918">
        <w:rPr>
          <w:sz w:val="24"/>
          <w:szCs w:val="24"/>
        </w:rPr>
        <w:t xml:space="preserve"> </w:t>
      </w:r>
      <w:r w:rsidR="008A3D75">
        <w:rPr>
          <w:sz w:val="24"/>
          <w:szCs w:val="24"/>
        </w:rPr>
        <w:t>1748</w:t>
      </w:r>
      <w:r w:rsidR="00F86DDE" w:rsidRPr="00145918">
        <w:rPr>
          <w:sz w:val="24"/>
          <w:szCs w:val="24"/>
        </w:rPr>
        <w:t xml:space="preserve"> (9th ed. 2009)</w:t>
      </w:r>
      <w:bookmarkEnd w:id="29"/>
      <w:r w:rsidR="009A603E">
        <w:rPr>
          <w:sz w:val="24"/>
          <w:szCs w:val="24"/>
        </w:rPr>
        <w:t>.</w:t>
      </w:r>
      <w:r w:rsidR="00F86DDE" w:rsidRPr="00145918">
        <w:rPr>
          <w:sz w:val="24"/>
          <w:szCs w:val="24"/>
        </w:rPr>
        <w:t xml:space="preserve"> </w:t>
      </w:r>
      <w:r w:rsidR="009A603E">
        <w:rPr>
          <w:sz w:val="24"/>
          <w:szCs w:val="24"/>
        </w:rPr>
        <w:t>The legal definition of</w:t>
      </w:r>
      <w:r w:rsidR="00F86DDE" w:rsidRPr="00145918">
        <w:rPr>
          <w:sz w:val="24"/>
          <w:szCs w:val="24"/>
        </w:rPr>
        <w:t xml:space="preserve"> </w:t>
      </w:r>
      <w:r w:rsidR="009A603E">
        <w:rPr>
          <w:sz w:val="24"/>
          <w:szCs w:val="24"/>
        </w:rPr>
        <w:t xml:space="preserve">a </w:t>
      </w:r>
      <w:r w:rsidR="00F86DDE" w:rsidRPr="00145918">
        <w:rPr>
          <w:sz w:val="24"/>
          <w:szCs w:val="24"/>
        </w:rPr>
        <w:t xml:space="preserve">“signed writing” is “a writing to which a person’s signature has been affixed in </w:t>
      </w:r>
      <w:r w:rsidR="00F86DDE" w:rsidRPr="00145918">
        <w:rPr>
          <w:sz w:val="24"/>
          <w:szCs w:val="24"/>
        </w:rPr>
        <w:lastRenderedPageBreak/>
        <w:t xml:space="preserve">some form.” </w:t>
      </w:r>
      <w:bookmarkStart w:id="30" w:name="Psych_Cite_1084"/>
      <w:r w:rsidR="00F86DDE" w:rsidRPr="00145918">
        <w:rPr>
          <w:i/>
          <w:sz w:val="24"/>
          <w:szCs w:val="24"/>
        </w:rPr>
        <w:t>Id</w:t>
      </w:r>
      <w:r w:rsidR="00F86DDE" w:rsidRPr="009A603E">
        <w:rPr>
          <w:sz w:val="24"/>
          <w:szCs w:val="24"/>
        </w:rPr>
        <w:t xml:space="preserve">. </w:t>
      </w:r>
      <w:r w:rsidR="00F86DDE" w:rsidRPr="00145918">
        <w:rPr>
          <w:sz w:val="24"/>
          <w:szCs w:val="24"/>
        </w:rPr>
        <w:t xml:space="preserve">at </w:t>
      </w:r>
      <w:bookmarkEnd w:id="30"/>
      <w:r w:rsidR="008A3D75">
        <w:rPr>
          <w:sz w:val="24"/>
          <w:szCs w:val="24"/>
        </w:rPr>
        <w:t>1507</w:t>
      </w:r>
      <w:r w:rsidR="00F86DDE" w:rsidRPr="00145918">
        <w:rPr>
          <w:sz w:val="24"/>
          <w:szCs w:val="24"/>
        </w:rPr>
        <w:t xml:space="preserve">.  </w:t>
      </w:r>
      <w:r w:rsidR="00D0232F">
        <w:rPr>
          <w:sz w:val="24"/>
          <w:szCs w:val="24"/>
        </w:rPr>
        <w:t xml:space="preserve">After </w:t>
      </w:r>
      <w:r w:rsidR="00A87ED4">
        <w:rPr>
          <w:sz w:val="24"/>
          <w:szCs w:val="24"/>
        </w:rPr>
        <w:t>reviewing the</w:t>
      </w:r>
      <w:r w:rsidR="0070746D">
        <w:rPr>
          <w:sz w:val="24"/>
          <w:szCs w:val="24"/>
        </w:rPr>
        <w:t xml:space="preserve"> common and technical </w:t>
      </w:r>
      <w:r w:rsidR="00D0232F">
        <w:rPr>
          <w:sz w:val="24"/>
          <w:szCs w:val="24"/>
        </w:rPr>
        <w:t xml:space="preserve">definitions </w:t>
      </w:r>
      <w:r w:rsidR="00A87ED4">
        <w:rPr>
          <w:sz w:val="24"/>
          <w:szCs w:val="24"/>
        </w:rPr>
        <w:t>of the statutory language</w:t>
      </w:r>
      <w:r w:rsidR="0070746D">
        <w:rPr>
          <w:sz w:val="24"/>
          <w:szCs w:val="24"/>
        </w:rPr>
        <w:t xml:space="preserve">, </w:t>
      </w:r>
      <w:r w:rsidR="00721F9B">
        <w:rPr>
          <w:sz w:val="24"/>
          <w:szCs w:val="24"/>
        </w:rPr>
        <w:t>it is clear that the written agreement requirement under 17 U.S.C. § 101(2) is unambiguous. T</w:t>
      </w:r>
      <w:r w:rsidR="0070746D">
        <w:rPr>
          <w:sz w:val="24"/>
          <w:szCs w:val="24"/>
        </w:rPr>
        <w:t>his p</w:t>
      </w:r>
      <w:r w:rsidR="00005AFE">
        <w:rPr>
          <w:sz w:val="24"/>
          <w:szCs w:val="24"/>
        </w:rPr>
        <w:t xml:space="preserve">rovision is plainly </w:t>
      </w:r>
      <w:r w:rsidR="0070746D">
        <w:rPr>
          <w:sz w:val="24"/>
          <w:szCs w:val="24"/>
        </w:rPr>
        <w:t>stated</w:t>
      </w:r>
      <w:r w:rsidR="00005AFE">
        <w:rPr>
          <w:sz w:val="24"/>
          <w:szCs w:val="24"/>
        </w:rPr>
        <w:t>,</w:t>
      </w:r>
      <w:r w:rsidR="0070746D">
        <w:rPr>
          <w:sz w:val="24"/>
          <w:szCs w:val="24"/>
        </w:rPr>
        <w:t xml:space="preserve"> and </w:t>
      </w:r>
      <w:r w:rsidR="00005AFE">
        <w:rPr>
          <w:sz w:val="24"/>
          <w:szCs w:val="24"/>
        </w:rPr>
        <w:t xml:space="preserve">it </w:t>
      </w:r>
      <w:r w:rsidR="0070746D">
        <w:rPr>
          <w:rFonts w:cs="Times New Roman"/>
          <w:sz w:val="24"/>
          <w:szCs w:val="24"/>
        </w:rPr>
        <w:t xml:space="preserve">does not suggest </w:t>
      </w:r>
      <w:r w:rsidR="007F0807">
        <w:rPr>
          <w:rFonts w:cs="Times New Roman"/>
          <w:sz w:val="24"/>
          <w:szCs w:val="24"/>
        </w:rPr>
        <w:t>m</w:t>
      </w:r>
      <w:r w:rsidR="0070746D">
        <w:rPr>
          <w:rFonts w:cs="Times New Roman"/>
          <w:sz w:val="24"/>
          <w:szCs w:val="24"/>
        </w:rPr>
        <w:t xml:space="preserve">ore than one reasonable meaning. </w:t>
      </w:r>
      <w:r w:rsidR="00DA2025">
        <w:rPr>
          <w:rFonts w:cs="Times New Roman"/>
          <w:sz w:val="24"/>
          <w:szCs w:val="24"/>
        </w:rPr>
        <w:t>T</w:t>
      </w:r>
      <w:r w:rsidR="00FD0457">
        <w:rPr>
          <w:rFonts w:cs="Times New Roman"/>
          <w:sz w:val="24"/>
          <w:szCs w:val="24"/>
        </w:rPr>
        <w:t>herefore</w:t>
      </w:r>
      <w:r w:rsidR="00721F9B">
        <w:rPr>
          <w:rFonts w:cs="Times New Roman"/>
          <w:sz w:val="24"/>
          <w:szCs w:val="24"/>
        </w:rPr>
        <w:t>,</w:t>
      </w:r>
      <w:r w:rsidR="009B49AF">
        <w:rPr>
          <w:rFonts w:cs="Times New Roman"/>
          <w:sz w:val="24"/>
          <w:szCs w:val="24"/>
        </w:rPr>
        <w:t xml:space="preserve"> this C</w:t>
      </w:r>
      <w:r w:rsidR="004E67F7">
        <w:rPr>
          <w:rFonts w:cs="Times New Roman"/>
          <w:sz w:val="24"/>
          <w:szCs w:val="24"/>
        </w:rPr>
        <w:t>ourt should</w:t>
      </w:r>
      <w:r w:rsidR="00B90EF3" w:rsidRPr="00145918">
        <w:rPr>
          <w:rFonts w:cs="Times New Roman"/>
          <w:sz w:val="24"/>
          <w:szCs w:val="24"/>
        </w:rPr>
        <w:t xml:space="preserve"> </w:t>
      </w:r>
      <w:r w:rsidR="00721F9B">
        <w:rPr>
          <w:rFonts w:cs="Times New Roman"/>
          <w:sz w:val="24"/>
          <w:szCs w:val="24"/>
        </w:rPr>
        <w:t>apply the fact</w:t>
      </w:r>
      <w:r w:rsidR="00A87ED4">
        <w:rPr>
          <w:rFonts w:cs="Times New Roman"/>
          <w:sz w:val="24"/>
          <w:szCs w:val="24"/>
        </w:rPr>
        <w:t xml:space="preserve">s of this case to this statute according to the plain meaning of the text. </w:t>
      </w:r>
    </w:p>
    <w:p w14:paraId="01EE589D" w14:textId="77777777" w:rsidR="00EA0B3E" w:rsidRPr="00145918" w:rsidRDefault="00A52CF5" w:rsidP="00C872C4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The undisputed facts</w:t>
      </w:r>
      <w:r w:rsidR="0050431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indicate that: (1) there</w:t>
      </w:r>
      <w:r w:rsidR="00C872C4" w:rsidRPr="00145918">
        <w:rPr>
          <w:rFonts w:cs="Times New Roman"/>
          <w:sz w:val="24"/>
          <w:szCs w:val="24"/>
        </w:rPr>
        <w:t xml:space="preserve"> was</w:t>
      </w:r>
      <w:r w:rsidR="00237435" w:rsidRPr="00145918">
        <w:rPr>
          <w:rFonts w:cs="Times New Roman"/>
          <w:sz w:val="24"/>
          <w:szCs w:val="24"/>
        </w:rPr>
        <w:t xml:space="preserve"> </w:t>
      </w:r>
      <w:r w:rsidR="00C872C4" w:rsidRPr="00145918">
        <w:rPr>
          <w:rFonts w:cs="Times New Roman"/>
          <w:sz w:val="24"/>
          <w:szCs w:val="24"/>
        </w:rPr>
        <w:t>a</w:t>
      </w:r>
      <w:r>
        <w:rPr>
          <w:rFonts w:cs="Times New Roman"/>
          <w:sz w:val="24"/>
          <w:szCs w:val="24"/>
        </w:rPr>
        <w:t xml:space="preserve">n </w:t>
      </w:r>
      <w:r w:rsidR="00006C00">
        <w:rPr>
          <w:rFonts w:cs="Times New Roman"/>
          <w:sz w:val="24"/>
          <w:szCs w:val="24"/>
        </w:rPr>
        <w:t xml:space="preserve">explicit written </w:t>
      </w:r>
      <w:r w:rsidR="00C872C4" w:rsidRPr="00145918">
        <w:rPr>
          <w:rFonts w:cs="Times New Roman"/>
          <w:sz w:val="24"/>
          <w:szCs w:val="24"/>
        </w:rPr>
        <w:t>agreement</w:t>
      </w:r>
      <w:r w:rsidR="00F86DDE" w:rsidRPr="00145918">
        <w:rPr>
          <w:rFonts w:cs="Times New Roman"/>
          <w:sz w:val="24"/>
          <w:szCs w:val="24"/>
        </w:rPr>
        <w:t xml:space="preserve"> that the screenplay would be considered a </w:t>
      </w:r>
      <w:r>
        <w:rPr>
          <w:rFonts w:cs="Times New Roman"/>
          <w:sz w:val="24"/>
          <w:szCs w:val="24"/>
        </w:rPr>
        <w:t>work made for hire; (2) that this</w:t>
      </w:r>
      <w:r w:rsidR="00F86DDE" w:rsidRPr="00145918">
        <w:rPr>
          <w:rFonts w:cs="Times New Roman"/>
          <w:sz w:val="24"/>
          <w:szCs w:val="24"/>
        </w:rPr>
        <w:t xml:space="preserve"> agreement was</w:t>
      </w:r>
      <w:r w:rsidR="00267BB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intentionally </w:t>
      </w:r>
      <w:r w:rsidR="00006C00">
        <w:rPr>
          <w:rFonts w:cs="Times New Roman"/>
          <w:sz w:val="24"/>
          <w:szCs w:val="24"/>
        </w:rPr>
        <w:t xml:space="preserve">recorded on </w:t>
      </w:r>
      <w:r>
        <w:rPr>
          <w:rFonts w:cs="Times New Roman"/>
          <w:sz w:val="24"/>
          <w:szCs w:val="24"/>
        </w:rPr>
        <w:t xml:space="preserve">a </w:t>
      </w:r>
      <w:r w:rsidR="00F86DDE" w:rsidRPr="00145918">
        <w:rPr>
          <w:rFonts w:cs="Times New Roman"/>
          <w:sz w:val="24"/>
          <w:szCs w:val="24"/>
        </w:rPr>
        <w:t>document entitled “Work-Made-For-Hire Agreement</w:t>
      </w:r>
      <w:r w:rsidR="00504317">
        <w:rPr>
          <w:rFonts w:cs="Times New Roman"/>
          <w:sz w:val="24"/>
          <w:szCs w:val="24"/>
        </w:rPr>
        <w:t>;</w:t>
      </w:r>
      <w:r w:rsidR="00267BBA">
        <w:rPr>
          <w:rFonts w:cs="Times New Roman"/>
          <w:sz w:val="24"/>
          <w:szCs w:val="24"/>
        </w:rPr>
        <w:t>”</w:t>
      </w:r>
      <w:r>
        <w:rPr>
          <w:rFonts w:cs="Times New Roman"/>
          <w:sz w:val="24"/>
          <w:szCs w:val="24"/>
        </w:rPr>
        <w:t xml:space="preserve"> and </w:t>
      </w:r>
      <w:r w:rsidR="00504317">
        <w:rPr>
          <w:rFonts w:cs="Times New Roman"/>
          <w:sz w:val="24"/>
          <w:szCs w:val="24"/>
        </w:rPr>
        <w:t xml:space="preserve">(3) </w:t>
      </w:r>
      <w:r>
        <w:rPr>
          <w:rFonts w:cs="Times New Roman"/>
          <w:sz w:val="24"/>
          <w:szCs w:val="24"/>
        </w:rPr>
        <w:t>that this document was</w:t>
      </w:r>
      <w:r w:rsidR="00267BBA">
        <w:rPr>
          <w:rFonts w:cs="Times New Roman"/>
          <w:sz w:val="24"/>
          <w:szCs w:val="24"/>
        </w:rPr>
        <w:t xml:space="preserve"> </w:t>
      </w:r>
      <w:r w:rsidR="00F86DDE" w:rsidRPr="00145918">
        <w:rPr>
          <w:rFonts w:cs="Times New Roman"/>
          <w:sz w:val="24"/>
          <w:szCs w:val="24"/>
        </w:rPr>
        <w:t xml:space="preserve">affixed with the signatures of </w:t>
      </w:r>
      <w:r w:rsidR="00267BBA">
        <w:rPr>
          <w:rFonts w:cs="Times New Roman"/>
          <w:sz w:val="24"/>
          <w:szCs w:val="24"/>
        </w:rPr>
        <w:t>both parties, OGS and Lime</w:t>
      </w:r>
      <w:r w:rsidR="0074018C">
        <w:rPr>
          <w:rFonts w:cs="Times New Roman"/>
          <w:sz w:val="24"/>
          <w:szCs w:val="24"/>
        </w:rPr>
        <w:t>.</w:t>
      </w:r>
      <w:r w:rsidR="0025238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(Compl. ¶</w:t>
      </w:r>
      <w:r w:rsidR="0035551A" w:rsidRPr="00145918">
        <w:rPr>
          <w:rFonts w:cs="Times New Roman"/>
          <w:sz w:val="24"/>
          <w:szCs w:val="24"/>
        </w:rPr>
        <w:t>¶</w:t>
      </w:r>
      <w:r w:rsidR="005E78C5">
        <w:rPr>
          <w:rFonts w:cs="Times New Roman"/>
          <w:sz w:val="24"/>
          <w:szCs w:val="24"/>
        </w:rPr>
        <w:t xml:space="preserve"> 24–</w:t>
      </w:r>
      <w:r>
        <w:rPr>
          <w:rFonts w:cs="Times New Roman"/>
          <w:sz w:val="24"/>
          <w:szCs w:val="24"/>
        </w:rPr>
        <w:t xml:space="preserve">25). Therefore, the </w:t>
      </w:r>
      <w:r w:rsidR="00396149">
        <w:rPr>
          <w:rFonts w:cs="Times New Roman"/>
          <w:sz w:val="24"/>
          <w:szCs w:val="24"/>
        </w:rPr>
        <w:t xml:space="preserve">screenplay </w:t>
      </w:r>
      <w:r>
        <w:rPr>
          <w:rFonts w:cs="Times New Roman"/>
          <w:sz w:val="24"/>
          <w:szCs w:val="24"/>
        </w:rPr>
        <w:t xml:space="preserve">was a work made for hire </w:t>
      </w:r>
      <w:r w:rsidR="00A87ED4">
        <w:rPr>
          <w:rFonts w:cs="Times New Roman"/>
          <w:sz w:val="24"/>
          <w:szCs w:val="24"/>
        </w:rPr>
        <w:t>pursuant to</w:t>
      </w:r>
      <w:r>
        <w:rPr>
          <w:rFonts w:cs="Times New Roman"/>
          <w:sz w:val="24"/>
          <w:szCs w:val="24"/>
        </w:rPr>
        <w:t xml:space="preserve"> 17 U.S.C. § 101(2)</w:t>
      </w:r>
      <w:r w:rsidR="006706C7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and Plaintiff </w:t>
      </w:r>
      <w:r w:rsidR="00A87ED4">
        <w:rPr>
          <w:rFonts w:cs="Times New Roman"/>
          <w:sz w:val="24"/>
          <w:szCs w:val="24"/>
        </w:rPr>
        <w:t xml:space="preserve">is the author and copyright owner under </w:t>
      </w:r>
      <w:r w:rsidR="00193FB2">
        <w:rPr>
          <w:rFonts w:cs="Times New Roman"/>
          <w:sz w:val="24"/>
          <w:szCs w:val="24"/>
        </w:rPr>
        <w:t>17 U.S.C. § 201(b</w:t>
      </w:r>
      <w:r>
        <w:rPr>
          <w:rFonts w:cs="Times New Roman"/>
          <w:sz w:val="24"/>
          <w:szCs w:val="24"/>
        </w:rPr>
        <w:t xml:space="preserve">). </w:t>
      </w:r>
    </w:p>
    <w:p w14:paraId="2FCA3B6E" w14:textId="77777777" w:rsidR="0079588D" w:rsidRPr="00FD0457" w:rsidRDefault="00DA2025" w:rsidP="00DA1BB9">
      <w:pPr>
        <w:spacing w:line="480" w:lineRule="auto"/>
        <w:ind w:firstLine="720"/>
        <w:rPr>
          <w:rFonts w:cs="Times New Roman"/>
          <w:b/>
          <w:i/>
          <w:sz w:val="23"/>
          <w:szCs w:val="23"/>
        </w:rPr>
      </w:pPr>
      <w:r>
        <w:rPr>
          <w:rFonts w:cs="Times New Roman"/>
          <w:b/>
          <w:i/>
          <w:sz w:val="23"/>
          <w:szCs w:val="23"/>
        </w:rPr>
        <w:t>2</w:t>
      </w:r>
      <w:r w:rsidR="0079588D" w:rsidRPr="00FD0457">
        <w:rPr>
          <w:rFonts w:cs="Times New Roman"/>
          <w:b/>
          <w:i/>
          <w:sz w:val="23"/>
          <w:szCs w:val="23"/>
        </w:rPr>
        <w:t xml:space="preserve">. The plain </w:t>
      </w:r>
      <w:r w:rsidR="00406FC7">
        <w:rPr>
          <w:rFonts w:cs="Times New Roman"/>
          <w:b/>
          <w:i/>
          <w:sz w:val="23"/>
          <w:szCs w:val="23"/>
        </w:rPr>
        <w:t>language</w:t>
      </w:r>
      <w:r w:rsidR="0079588D" w:rsidRPr="00FD0457">
        <w:rPr>
          <w:rFonts w:cs="Times New Roman"/>
          <w:b/>
          <w:i/>
          <w:sz w:val="23"/>
          <w:szCs w:val="23"/>
        </w:rPr>
        <w:t xml:space="preserve"> does not indica</w:t>
      </w:r>
      <w:r w:rsidR="00E30269" w:rsidRPr="00FD0457">
        <w:rPr>
          <w:rFonts w:cs="Times New Roman"/>
          <w:b/>
          <w:i/>
          <w:sz w:val="23"/>
          <w:szCs w:val="23"/>
        </w:rPr>
        <w:t xml:space="preserve">te </w:t>
      </w:r>
      <w:r w:rsidR="00FD0457" w:rsidRPr="00FD0457">
        <w:rPr>
          <w:rFonts w:cs="Times New Roman"/>
          <w:b/>
          <w:i/>
          <w:sz w:val="23"/>
          <w:szCs w:val="23"/>
        </w:rPr>
        <w:t>a</w:t>
      </w:r>
      <w:r w:rsidR="00E30269" w:rsidRPr="00FD0457">
        <w:rPr>
          <w:rFonts w:cs="Times New Roman"/>
          <w:b/>
          <w:i/>
          <w:sz w:val="23"/>
          <w:szCs w:val="23"/>
        </w:rPr>
        <w:t xml:space="preserve"> timing requirement</w:t>
      </w:r>
      <w:r w:rsidR="00FD0457" w:rsidRPr="00FD0457">
        <w:rPr>
          <w:rFonts w:cs="Times New Roman"/>
          <w:b/>
          <w:i/>
          <w:sz w:val="23"/>
          <w:szCs w:val="23"/>
        </w:rPr>
        <w:t xml:space="preserve"> for the written agreement.</w:t>
      </w:r>
    </w:p>
    <w:p w14:paraId="7C56ADDF" w14:textId="77777777" w:rsidR="006434F2" w:rsidRDefault="00BF1032" w:rsidP="007F0807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>Defendants argue that the original screenplay was not a work for hire because there was no written agreement “preceding the creatio</w:t>
      </w:r>
      <w:r w:rsidR="00F507F9">
        <w:rPr>
          <w:rFonts w:cs="Times New Roman"/>
          <w:sz w:val="24"/>
          <w:szCs w:val="24"/>
        </w:rPr>
        <w:t xml:space="preserve">n” of the screenplay. (Defs.’ Br. 1). </w:t>
      </w:r>
      <w:r w:rsidRPr="00145918">
        <w:rPr>
          <w:rFonts w:cs="Times New Roman"/>
          <w:sz w:val="24"/>
          <w:szCs w:val="24"/>
        </w:rPr>
        <w:t>However, none of the relevant sta</w:t>
      </w:r>
      <w:r w:rsidR="00E9071A">
        <w:rPr>
          <w:rFonts w:cs="Times New Roman"/>
          <w:sz w:val="24"/>
          <w:szCs w:val="24"/>
        </w:rPr>
        <w:t xml:space="preserve">tutory provisions in this case </w:t>
      </w:r>
      <w:r w:rsidR="00EE44E4" w:rsidRPr="00145918">
        <w:rPr>
          <w:rFonts w:cs="Times New Roman"/>
          <w:sz w:val="24"/>
          <w:szCs w:val="24"/>
        </w:rPr>
        <w:t xml:space="preserve">indicate any timing requirement </w:t>
      </w:r>
      <w:r w:rsidRPr="00145918">
        <w:rPr>
          <w:rFonts w:cs="Times New Roman"/>
          <w:sz w:val="24"/>
          <w:szCs w:val="24"/>
        </w:rPr>
        <w:t xml:space="preserve">whatsoever for the written agreement. </w:t>
      </w:r>
      <w:r w:rsidR="00006C00">
        <w:rPr>
          <w:rFonts w:cs="Times New Roman"/>
          <w:sz w:val="24"/>
          <w:szCs w:val="24"/>
        </w:rPr>
        <w:t>It is not reasonable, as</w:t>
      </w:r>
      <w:r w:rsidR="00721F9B">
        <w:rPr>
          <w:rFonts w:cs="Times New Roman"/>
          <w:sz w:val="24"/>
          <w:szCs w:val="24"/>
        </w:rPr>
        <w:t xml:space="preserve"> Defendants suggest, to interpret 17 U.S.C. § 101(2) to requir</w:t>
      </w:r>
      <w:r w:rsidR="00504317">
        <w:rPr>
          <w:rFonts w:cs="Times New Roman"/>
          <w:sz w:val="24"/>
          <w:szCs w:val="24"/>
        </w:rPr>
        <w:t>e a written agreement before the</w:t>
      </w:r>
      <w:r w:rsidR="00721F9B">
        <w:rPr>
          <w:rFonts w:cs="Times New Roman"/>
          <w:sz w:val="24"/>
          <w:szCs w:val="24"/>
        </w:rPr>
        <w:t xml:space="preserve"> work is created</w:t>
      </w:r>
      <w:r w:rsidR="00006C00">
        <w:rPr>
          <w:rFonts w:cs="Times New Roman"/>
          <w:sz w:val="24"/>
          <w:szCs w:val="24"/>
        </w:rPr>
        <w:t xml:space="preserve">. </w:t>
      </w:r>
      <w:r w:rsidR="00EE44E4" w:rsidRPr="00145918">
        <w:rPr>
          <w:rFonts w:cs="Times New Roman"/>
          <w:sz w:val="24"/>
          <w:szCs w:val="24"/>
        </w:rPr>
        <w:t xml:space="preserve">There is no </w:t>
      </w:r>
      <w:r w:rsidR="00721F9B">
        <w:rPr>
          <w:rFonts w:cs="Times New Roman"/>
          <w:sz w:val="24"/>
          <w:szCs w:val="24"/>
        </w:rPr>
        <w:t xml:space="preserve">explicit </w:t>
      </w:r>
      <w:r w:rsidR="00EE44E4" w:rsidRPr="00145918">
        <w:rPr>
          <w:rFonts w:cs="Times New Roman"/>
          <w:sz w:val="24"/>
          <w:szCs w:val="24"/>
        </w:rPr>
        <w:t>textual basis for the argument that a</w:t>
      </w:r>
      <w:r w:rsidR="00F22A5A">
        <w:rPr>
          <w:rFonts w:cs="Times New Roman"/>
          <w:sz w:val="24"/>
          <w:szCs w:val="24"/>
        </w:rPr>
        <w:t xml:space="preserve"> pre-creation written agreement is </w:t>
      </w:r>
      <w:r w:rsidR="00006C00">
        <w:rPr>
          <w:rFonts w:cs="Times New Roman"/>
          <w:sz w:val="24"/>
          <w:szCs w:val="24"/>
        </w:rPr>
        <w:t>necessary</w:t>
      </w:r>
      <w:r w:rsidR="00F22A5A">
        <w:rPr>
          <w:rFonts w:cs="Times New Roman"/>
          <w:sz w:val="24"/>
          <w:szCs w:val="24"/>
        </w:rPr>
        <w:t xml:space="preserve">, or that a post-hoc written agreement is </w:t>
      </w:r>
      <w:r w:rsidR="00005AFE">
        <w:rPr>
          <w:rFonts w:cs="Times New Roman"/>
          <w:sz w:val="24"/>
          <w:szCs w:val="24"/>
        </w:rPr>
        <w:t xml:space="preserve">somehow </w:t>
      </w:r>
      <w:r w:rsidR="00F22A5A">
        <w:rPr>
          <w:rFonts w:cs="Times New Roman"/>
          <w:sz w:val="24"/>
          <w:szCs w:val="24"/>
        </w:rPr>
        <w:t>insufficient. An express</w:t>
      </w:r>
      <w:r w:rsidR="00817642">
        <w:rPr>
          <w:rFonts w:cs="Times New Roman"/>
          <w:sz w:val="24"/>
          <w:szCs w:val="24"/>
        </w:rPr>
        <w:t xml:space="preserve"> written</w:t>
      </w:r>
      <w:r w:rsidR="00F22A5A">
        <w:rPr>
          <w:rFonts w:cs="Times New Roman"/>
          <w:sz w:val="24"/>
          <w:szCs w:val="24"/>
        </w:rPr>
        <w:t xml:space="preserve"> </w:t>
      </w:r>
      <w:r w:rsidR="009F0A3E">
        <w:rPr>
          <w:rFonts w:cs="Times New Roman"/>
          <w:sz w:val="24"/>
          <w:szCs w:val="24"/>
        </w:rPr>
        <w:t>work-made-for-hire agreement</w:t>
      </w:r>
      <w:r w:rsidR="00F22A5A">
        <w:rPr>
          <w:rFonts w:cs="Times New Roman"/>
          <w:sz w:val="24"/>
          <w:szCs w:val="24"/>
        </w:rPr>
        <w:t xml:space="preserve"> was signed by both OGS and Lime, and t</w:t>
      </w:r>
      <w:r w:rsidR="00B172C3">
        <w:rPr>
          <w:rFonts w:cs="Times New Roman"/>
          <w:sz w:val="24"/>
          <w:szCs w:val="24"/>
        </w:rPr>
        <w:t>he</w:t>
      </w:r>
      <w:r w:rsidR="00F22A5A">
        <w:rPr>
          <w:rFonts w:cs="Times New Roman"/>
          <w:sz w:val="24"/>
          <w:szCs w:val="24"/>
        </w:rPr>
        <w:t>refore</w:t>
      </w:r>
      <w:r w:rsidR="00B172C3">
        <w:rPr>
          <w:rFonts w:cs="Times New Roman"/>
          <w:sz w:val="24"/>
          <w:szCs w:val="24"/>
        </w:rPr>
        <w:t xml:space="preserve"> </w:t>
      </w:r>
      <w:r w:rsidR="007F0807">
        <w:rPr>
          <w:rFonts w:cs="Times New Roman"/>
          <w:sz w:val="24"/>
          <w:szCs w:val="24"/>
        </w:rPr>
        <w:t xml:space="preserve">the </w:t>
      </w:r>
      <w:r w:rsidR="00B172C3">
        <w:rPr>
          <w:rFonts w:cs="Times New Roman"/>
          <w:sz w:val="24"/>
          <w:szCs w:val="24"/>
        </w:rPr>
        <w:t>plain meaning</w:t>
      </w:r>
      <w:r w:rsidR="00B172C3" w:rsidRPr="00145918">
        <w:rPr>
          <w:rFonts w:cs="Times New Roman"/>
          <w:sz w:val="24"/>
          <w:szCs w:val="24"/>
        </w:rPr>
        <w:t xml:space="preserve"> </w:t>
      </w:r>
      <w:r w:rsidR="004E67F7">
        <w:rPr>
          <w:rFonts w:cs="Times New Roman"/>
          <w:sz w:val="24"/>
          <w:szCs w:val="24"/>
        </w:rPr>
        <w:t xml:space="preserve">of </w:t>
      </w:r>
      <w:r w:rsidR="00817642">
        <w:rPr>
          <w:rFonts w:cs="Times New Roman"/>
          <w:sz w:val="24"/>
          <w:szCs w:val="24"/>
        </w:rPr>
        <w:t>the</w:t>
      </w:r>
      <w:r w:rsidR="00F82527">
        <w:rPr>
          <w:rFonts w:cs="Times New Roman"/>
          <w:sz w:val="24"/>
          <w:szCs w:val="24"/>
        </w:rPr>
        <w:t xml:space="preserve"> text</w:t>
      </w:r>
      <w:r w:rsidR="00721F9B">
        <w:rPr>
          <w:rFonts w:cs="Times New Roman"/>
          <w:sz w:val="24"/>
          <w:szCs w:val="24"/>
        </w:rPr>
        <w:t xml:space="preserve"> as written</w:t>
      </w:r>
      <w:r w:rsidR="00F82527">
        <w:rPr>
          <w:rFonts w:cs="Times New Roman"/>
          <w:sz w:val="24"/>
          <w:szCs w:val="24"/>
        </w:rPr>
        <w:t xml:space="preserve"> </w:t>
      </w:r>
      <w:r w:rsidR="00F22A5A">
        <w:rPr>
          <w:rFonts w:cs="Times New Roman"/>
          <w:sz w:val="24"/>
          <w:szCs w:val="24"/>
        </w:rPr>
        <w:t>is satisfied</w:t>
      </w:r>
      <w:r w:rsidR="004E67F7">
        <w:rPr>
          <w:rFonts w:cs="Times New Roman"/>
          <w:sz w:val="24"/>
          <w:szCs w:val="24"/>
        </w:rPr>
        <w:t>.</w:t>
      </w:r>
    </w:p>
    <w:p w14:paraId="24593CB9" w14:textId="77777777" w:rsidR="00F22A5A" w:rsidRDefault="00006C00" w:rsidP="00F22A5A">
      <w:pPr>
        <w:spacing w:line="48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However, </w:t>
      </w:r>
      <w:r w:rsidR="00F22A5A">
        <w:rPr>
          <w:sz w:val="24"/>
          <w:szCs w:val="24"/>
        </w:rPr>
        <w:t xml:space="preserve">Defendants </w:t>
      </w:r>
      <w:r>
        <w:rPr>
          <w:sz w:val="24"/>
          <w:szCs w:val="24"/>
        </w:rPr>
        <w:t>argue that the use of “shall” in 17 U.S.C. § 101(2) indicates</w:t>
      </w:r>
      <w:r w:rsidR="00F22A5A">
        <w:rPr>
          <w:sz w:val="24"/>
          <w:szCs w:val="24"/>
        </w:rPr>
        <w:t xml:space="preserve"> a future tense, </w:t>
      </w:r>
      <w:r w:rsidR="006434F2" w:rsidRPr="006434F2">
        <w:rPr>
          <w:sz w:val="24"/>
          <w:szCs w:val="24"/>
        </w:rPr>
        <w:t>i.e.</w:t>
      </w:r>
      <w:r w:rsidR="00F22A5A">
        <w:rPr>
          <w:sz w:val="24"/>
          <w:szCs w:val="24"/>
        </w:rPr>
        <w:t xml:space="preserve"> that the written agreement may only refer to a project that </w:t>
      </w:r>
      <w:r w:rsidR="00F22A5A">
        <w:rPr>
          <w:i/>
          <w:sz w:val="24"/>
          <w:szCs w:val="24"/>
        </w:rPr>
        <w:t>will</w:t>
      </w:r>
      <w:r w:rsidR="00F507F9">
        <w:rPr>
          <w:sz w:val="24"/>
          <w:szCs w:val="24"/>
        </w:rPr>
        <w:t xml:space="preserve"> be created, and therefore </w:t>
      </w:r>
      <w:r w:rsidR="00F22A5A">
        <w:rPr>
          <w:sz w:val="24"/>
          <w:szCs w:val="24"/>
        </w:rPr>
        <w:t xml:space="preserve">the written agreement must precede creation. </w:t>
      </w:r>
      <w:r w:rsidR="00F507F9">
        <w:rPr>
          <w:sz w:val="24"/>
          <w:szCs w:val="24"/>
        </w:rPr>
        <w:t xml:space="preserve">(Defs.’ Br. 4). </w:t>
      </w:r>
      <w:r>
        <w:rPr>
          <w:sz w:val="24"/>
          <w:szCs w:val="24"/>
        </w:rPr>
        <w:t>Yet</w:t>
      </w:r>
      <w:r w:rsidR="00F22A5A">
        <w:rPr>
          <w:sz w:val="24"/>
          <w:szCs w:val="24"/>
        </w:rPr>
        <w:t xml:space="preserve"> this reading does not align with the </w:t>
      </w:r>
      <w:r>
        <w:rPr>
          <w:sz w:val="24"/>
          <w:szCs w:val="24"/>
        </w:rPr>
        <w:t xml:space="preserve">plain meaning of “shall” according to both common and technical definitions. </w:t>
      </w:r>
      <w:r w:rsidR="00F22A5A">
        <w:rPr>
          <w:sz w:val="24"/>
          <w:szCs w:val="24"/>
        </w:rPr>
        <w:t xml:space="preserve"> </w:t>
      </w:r>
    </w:p>
    <w:p w14:paraId="0E7B50AA" w14:textId="77777777" w:rsidR="00F22A5A" w:rsidRPr="004E67F7" w:rsidRDefault="00F22A5A" w:rsidP="00F22A5A">
      <w:pPr>
        <w:spacing w:line="480" w:lineRule="auto"/>
        <w:ind w:firstLine="720"/>
        <w:rPr>
          <w:sz w:val="24"/>
          <w:szCs w:val="24"/>
        </w:rPr>
      </w:pPr>
      <w:r w:rsidRPr="004E67F7">
        <w:rPr>
          <w:sz w:val="24"/>
          <w:szCs w:val="24"/>
        </w:rPr>
        <w:lastRenderedPageBreak/>
        <w:t xml:space="preserve">The word “shall” is commonly </w:t>
      </w:r>
      <w:r w:rsidR="00252385">
        <w:rPr>
          <w:sz w:val="24"/>
          <w:szCs w:val="24"/>
        </w:rPr>
        <w:t xml:space="preserve">used to </w:t>
      </w:r>
      <w:r w:rsidRPr="004E67F7">
        <w:rPr>
          <w:sz w:val="24"/>
          <w:szCs w:val="24"/>
        </w:rPr>
        <w:t xml:space="preserve">“express a command” or to “express what is mandatory.” </w:t>
      </w:r>
      <w:r w:rsidRPr="004E67F7">
        <w:rPr>
          <w:i/>
          <w:sz w:val="24"/>
          <w:szCs w:val="24"/>
        </w:rPr>
        <w:t xml:space="preserve">Merriam-Webster’s Dictionary </w:t>
      </w:r>
      <w:r w:rsidR="00252385">
        <w:rPr>
          <w:sz w:val="24"/>
          <w:szCs w:val="24"/>
        </w:rPr>
        <w:t>2085 (3d ed. 1986). Under this definition,</w:t>
      </w:r>
      <w:r w:rsidRPr="004E67F7">
        <w:rPr>
          <w:sz w:val="24"/>
          <w:szCs w:val="24"/>
        </w:rPr>
        <w:t xml:space="preserve"> the on</w:t>
      </w:r>
      <w:r w:rsidR="006C00D3">
        <w:rPr>
          <w:sz w:val="24"/>
          <w:szCs w:val="24"/>
        </w:rPr>
        <w:t xml:space="preserve">ly entry describing “shall” in a </w:t>
      </w:r>
      <w:r w:rsidRPr="004E67F7">
        <w:rPr>
          <w:sz w:val="24"/>
          <w:szCs w:val="24"/>
        </w:rPr>
        <w:t xml:space="preserve">future tense is listed as “archaic.” </w:t>
      </w:r>
      <w:r w:rsidRPr="004E67F7">
        <w:rPr>
          <w:i/>
          <w:sz w:val="24"/>
          <w:szCs w:val="24"/>
        </w:rPr>
        <w:t>Id</w:t>
      </w:r>
      <w:r w:rsidRPr="009A603E">
        <w:rPr>
          <w:sz w:val="24"/>
          <w:szCs w:val="24"/>
        </w:rPr>
        <w:t>.</w:t>
      </w:r>
      <w:r w:rsidRPr="004E67F7">
        <w:rPr>
          <w:i/>
          <w:sz w:val="24"/>
          <w:szCs w:val="24"/>
        </w:rPr>
        <w:t xml:space="preserve"> </w:t>
      </w:r>
      <w:r w:rsidR="001F7EDC" w:rsidRPr="004E67F7">
        <w:rPr>
          <w:sz w:val="24"/>
          <w:szCs w:val="24"/>
        </w:rPr>
        <w:t>Leading d</w:t>
      </w:r>
      <w:r w:rsidRPr="004E67F7">
        <w:rPr>
          <w:sz w:val="24"/>
          <w:szCs w:val="24"/>
        </w:rPr>
        <w:t xml:space="preserve">ictionaries agree that the modern use of “shall” generally expresses a command, while its use </w:t>
      </w:r>
      <w:r w:rsidR="004F262F" w:rsidRPr="004E67F7">
        <w:rPr>
          <w:sz w:val="24"/>
          <w:szCs w:val="24"/>
        </w:rPr>
        <w:t xml:space="preserve">as an equivalent of “will” </w:t>
      </w:r>
      <w:r w:rsidRPr="004E67F7">
        <w:rPr>
          <w:sz w:val="24"/>
          <w:szCs w:val="24"/>
        </w:rPr>
        <w:t xml:space="preserve">is a relic of </w:t>
      </w:r>
      <w:r w:rsidR="005C6BE4">
        <w:rPr>
          <w:sz w:val="24"/>
          <w:szCs w:val="24"/>
        </w:rPr>
        <w:t>traditional</w:t>
      </w:r>
      <w:r w:rsidRPr="004E67F7">
        <w:rPr>
          <w:sz w:val="24"/>
          <w:szCs w:val="24"/>
        </w:rPr>
        <w:t xml:space="preserve"> Eng</w:t>
      </w:r>
      <w:r w:rsidR="00A87ED4">
        <w:rPr>
          <w:sz w:val="24"/>
          <w:szCs w:val="24"/>
        </w:rPr>
        <w:t>lish</w:t>
      </w:r>
      <w:r w:rsidR="005C6BE4">
        <w:rPr>
          <w:sz w:val="24"/>
          <w:szCs w:val="24"/>
        </w:rPr>
        <w:t xml:space="preserve">: “English </w:t>
      </w:r>
      <w:r w:rsidR="00A87ED4">
        <w:rPr>
          <w:sz w:val="24"/>
          <w:szCs w:val="24"/>
        </w:rPr>
        <w:t>traditionalists</w:t>
      </w:r>
      <w:r w:rsidRPr="004E67F7">
        <w:rPr>
          <w:sz w:val="24"/>
          <w:szCs w:val="24"/>
        </w:rPr>
        <w:t xml:space="preserve"> are probably the only people who [use shall in the future tense]</w:t>
      </w:r>
      <w:r w:rsidR="0023722A">
        <w:rPr>
          <w:sz w:val="24"/>
          <w:szCs w:val="24"/>
        </w:rPr>
        <w:t xml:space="preserve"> . . . A</w:t>
      </w:r>
      <w:r w:rsidRPr="004E67F7">
        <w:rPr>
          <w:sz w:val="24"/>
          <w:szCs w:val="24"/>
        </w:rPr>
        <w:t xml:space="preserve">mericans normally use </w:t>
      </w:r>
      <w:r w:rsidRPr="004E67F7">
        <w:rPr>
          <w:i/>
          <w:sz w:val="24"/>
          <w:szCs w:val="24"/>
        </w:rPr>
        <w:t xml:space="preserve">will </w:t>
      </w:r>
      <w:r w:rsidRPr="004E67F7">
        <w:rPr>
          <w:sz w:val="24"/>
          <w:szCs w:val="24"/>
        </w:rPr>
        <w:t>to express most of the senses reserved for shall in English usage . . . [and</w:t>
      </w:r>
      <w:r w:rsidR="004E67F7">
        <w:rPr>
          <w:sz w:val="24"/>
          <w:szCs w:val="24"/>
        </w:rPr>
        <w:t xml:space="preserve"> only</w:t>
      </w:r>
      <w:r w:rsidRPr="004E67F7">
        <w:rPr>
          <w:sz w:val="24"/>
          <w:szCs w:val="24"/>
        </w:rPr>
        <w:t xml:space="preserve">] use </w:t>
      </w:r>
      <w:r w:rsidRPr="004E67F7">
        <w:rPr>
          <w:i/>
          <w:sz w:val="24"/>
          <w:szCs w:val="24"/>
        </w:rPr>
        <w:t>shall</w:t>
      </w:r>
      <w:r w:rsidRPr="004E67F7">
        <w:rPr>
          <w:sz w:val="24"/>
          <w:szCs w:val="24"/>
        </w:rPr>
        <w:t xml:space="preserve"> to express an explicit obligation.” </w:t>
      </w:r>
      <w:r w:rsidRPr="004E67F7">
        <w:rPr>
          <w:i/>
          <w:sz w:val="24"/>
          <w:szCs w:val="24"/>
        </w:rPr>
        <w:t xml:space="preserve">American Heritage Dictionary </w:t>
      </w:r>
      <w:r w:rsidR="006434F2">
        <w:rPr>
          <w:sz w:val="24"/>
          <w:szCs w:val="24"/>
        </w:rPr>
        <w:t>1609 (5th ed. 2011).</w:t>
      </w:r>
    </w:p>
    <w:p w14:paraId="2BD239DD" w14:textId="77777777" w:rsidR="00835FA5" w:rsidRDefault="007D5242" w:rsidP="00D03D21">
      <w:pPr>
        <w:spacing w:line="48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Defendants’ reading </w:t>
      </w:r>
      <w:r w:rsidR="00AC0406">
        <w:rPr>
          <w:sz w:val="24"/>
          <w:szCs w:val="24"/>
        </w:rPr>
        <w:t xml:space="preserve">of “shall” </w:t>
      </w:r>
      <w:r>
        <w:rPr>
          <w:sz w:val="24"/>
          <w:szCs w:val="24"/>
        </w:rPr>
        <w:t>also fails to comport with</w:t>
      </w:r>
      <w:r w:rsidR="00817642">
        <w:rPr>
          <w:sz w:val="24"/>
          <w:szCs w:val="24"/>
        </w:rPr>
        <w:t xml:space="preserve"> </w:t>
      </w:r>
      <w:r w:rsidR="00AC0406">
        <w:rPr>
          <w:sz w:val="24"/>
          <w:szCs w:val="24"/>
        </w:rPr>
        <w:t>legal</w:t>
      </w:r>
      <w:r>
        <w:rPr>
          <w:sz w:val="24"/>
          <w:szCs w:val="24"/>
        </w:rPr>
        <w:t xml:space="preserve"> definition</w:t>
      </w:r>
      <w:r w:rsidR="00005AFE">
        <w:rPr>
          <w:sz w:val="24"/>
          <w:szCs w:val="24"/>
        </w:rPr>
        <w:t>s</w:t>
      </w:r>
      <w:r w:rsidR="00AC0406">
        <w:rPr>
          <w:sz w:val="24"/>
          <w:szCs w:val="24"/>
        </w:rPr>
        <w:t>. When “shall” is used in a</w:t>
      </w:r>
      <w:r w:rsidR="00035824">
        <w:rPr>
          <w:sz w:val="24"/>
          <w:szCs w:val="24"/>
        </w:rPr>
        <w:t xml:space="preserve"> legal context, it means </w:t>
      </w:r>
      <w:r w:rsidR="00C26983">
        <w:rPr>
          <w:sz w:val="24"/>
          <w:szCs w:val="24"/>
        </w:rPr>
        <w:t>“has a duty to; more broadly, is required to.”</w:t>
      </w:r>
      <w:r>
        <w:rPr>
          <w:sz w:val="24"/>
          <w:szCs w:val="24"/>
        </w:rPr>
        <w:t xml:space="preserve"> </w:t>
      </w:r>
      <w:r w:rsidR="009A603E">
        <w:rPr>
          <w:i/>
          <w:sz w:val="24"/>
          <w:szCs w:val="24"/>
        </w:rPr>
        <w:t xml:space="preserve">Black’s Law </w:t>
      </w:r>
      <w:r w:rsidR="009A603E" w:rsidRPr="009A603E">
        <w:rPr>
          <w:i/>
          <w:sz w:val="24"/>
          <w:szCs w:val="24"/>
        </w:rPr>
        <w:t>Dictionary</w:t>
      </w:r>
      <w:r w:rsidR="009A603E" w:rsidRPr="009A603E">
        <w:rPr>
          <w:sz w:val="24"/>
          <w:szCs w:val="24"/>
        </w:rPr>
        <w:t xml:space="preserve"> </w:t>
      </w:r>
      <w:r w:rsidR="004E67F7" w:rsidRPr="009A603E">
        <w:rPr>
          <w:sz w:val="24"/>
          <w:szCs w:val="24"/>
        </w:rPr>
        <w:t>1499</w:t>
      </w:r>
      <w:r w:rsidR="004E67F7">
        <w:rPr>
          <w:sz w:val="24"/>
          <w:szCs w:val="24"/>
        </w:rPr>
        <w:t xml:space="preserve"> </w:t>
      </w:r>
      <w:r w:rsidR="00935BB0">
        <w:rPr>
          <w:sz w:val="24"/>
          <w:szCs w:val="24"/>
        </w:rPr>
        <w:t>(9th</w:t>
      </w:r>
      <w:r w:rsidR="00C26983">
        <w:rPr>
          <w:sz w:val="24"/>
          <w:szCs w:val="24"/>
        </w:rPr>
        <w:t xml:space="preserve"> ed. 2009). </w:t>
      </w:r>
      <w:r w:rsidR="00AC0406">
        <w:rPr>
          <w:sz w:val="24"/>
          <w:szCs w:val="24"/>
        </w:rPr>
        <w:t>This</w:t>
      </w:r>
      <w:r>
        <w:rPr>
          <w:sz w:val="24"/>
          <w:szCs w:val="24"/>
        </w:rPr>
        <w:t xml:space="preserve"> definition also</w:t>
      </w:r>
      <w:r w:rsidR="001F7EDC">
        <w:rPr>
          <w:sz w:val="24"/>
          <w:szCs w:val="24"/>
        </w:rPr>
        <w:t xml:space="preserve"> notes </w:t>
      </w:r>
      <w:r w:rsidR="004E67F7">
        <w:rPr>
          <w:sz w:val="24"/>
          <w:szCs w:val="24"/>
        </w:rPr>
        <w:t xml:space="preserve">that </w:t>
      </w:r>
      <w:r w:rsidR="001F7EDC">
        <w:rPr>
          <w:sz w:val="24"/>
          <w:szCs w:val="24"/>
        </w:rPr>
        <w:t>this</w:t>
      </w:r>
      <w:r w:rsidR="00035824">
        <w:rPr>
          <w:sz w:val="24"/>
          <w:szCs w:val="24"/>
        </w:rPr>
        <w:t xml:space="preserve"> is the</w:t>
      </w:r>
      <w:r w:rsidR="001F7EDC">
        <w:rPr>
          <w:sz w:val="24"/>
          <w:szCs w:val="24"/>
        </w:rPr>
        <w:t xml:space="preserve"> </w:t>
      </w:r>
      <w:r w:rsidR="00C26983">
        <w:rPr>
          <w:sz w:val="24"/>
          <w:szCs w:val="24"/>
        </w:rPr>
        <w:t>“mandatory sense</w:t>
      </w:r>
      <w:r w:rsidR="00035824">
        <w:rPr>
          <w:sz w:val="24"/>
          <w:szCs w:val="24"/>
        </w:rPr>
        <w:t xml:space="preserve">” that </w:t>
      </w:r>
      <w:r w:rsidR="001F7EDC">
        <w:rPr>
          <w:sz w:val="24"/>
          <w:szCs w:val="24"/>
        </w:rPr>
        <w:t>“</w:t>
      </w:r>
      <w:r w:rsidR="00C26983">
        <w:rPr>
          <w:sz w:val="24"/>
          <w:szCs w:val="24"/>
        </w:rPr>
        <w:t xml:space="preserve">drafters typically intend and the courts typically uphold.” </w:t>
      </w:r>
      <w:r w:rsidR="00C26983">
        <w:rPr>
          <w:i/>
          <w:sz w:val="24"/>
          <w:szCs w:val="24"/>
        </w:rPr>
        <w:t>Id</w:t>
      </w:r>
      <w:r w:rsidR="00C26983" w:rsidRPr="009A603E">
        <w:rPr>
          <w:sz w:val="24"/>
          <w:szCs w:val="24"/>
        </w:rPr>
        <w:t xml:space="preserve">. </w:t>
      </w:r>
      <w:r w:rsidR="004E67F7">
        <w:rPr>
          <w:sz w:val="24"/>
          <w:szCs w:val="24"/>
        </w:rPr>
        <w:t>Additionally, t</w:t>
      </w:r>
      <w:r w:rsidR="00C26983">
        <w:rPr>
          <w:sz w:val="24"/>
          <w:szCs w:val="24"/>
        </w:rPr>
        <w:t xml:space="preserve">here is no mention of “shall” in the future tense until the fourth </w:t>
      </w:r>
      <w:r>
        <w:rPr>
          <w:sz w:val="24"/>
          <w:szCs w:val="24"/>
        </w:rPr>
        <w:t>alternative definition</w:t>
      </w:r>
      <w:r w:rsidR="00C26983">
        <w:rPr>
          <w:sz w:val="24"/>
          <w:szCs w:val="24"/>
        </w:rPr>
        <w:t xml:space="preserve">. </w:t>
      </w:r>
      <w:r w:rsidR="00C26983">
        <w:rPr>
          <w:i/>
          <w:sz w:val="24"/>
          <w:szCs w:val="24"/>
        </w:rPr>
        <w:t>Id</w:t>
      </w:r>
      <w:r w:rsidR="00C26983" w:rsidRPr="009A603E">
        <w:rPr>
          <w:sz w:val="24"/>
          <w:szCs w:val="24"/>
        </w:rPr>
        <w:t xml:space="preserve">. </w:t>
      </w:r>
      <w:r w:rsidR="00C26983">
        <w:rPr>
          <w:sz w:val="24"/>
          <w:szCs w:val="24"/>
        </w:rPr>
        <w:t xml:space="preserve">More importantly, it points out that “only [the first </w:t>
      </w:r>
      <w:r w:rsidR="001F7EDC">
        <w:rPr>
          <w:sz w:val="24"/>
          <w:szCs w:val="24"/>
        </w:rPr>
        <w:t>definition</w:t>
      </w:r>
      <w:r w:rsidR="00C26983">
        <w:rPr>
          <w:sz w:val="24"/>
          <w:szCs w:val="24"/>
        </w:rPr>
        <w:t xml:space="preserve">] is acceptable under strict standards of drafting.” </w:t>
      </w:r>
      <w:r w:rsidR="00C26983">
        <w:rPr>
          <w:i/>
          <w:sz w:val="24"/>
          <w:szCs w:val="24"/>
        </w:rPr>
        <w:t>Id</w:t>
      </w:r>
      <w:r w:rsidR="00C26983" w:rsidRPr="009A603E">
        <w:rPr>
          <w:sz w:val="24"/>
          <w:szCs w:val="24"/>
        </w:rPr>
        <w:t xml:space="preserve">. </w:t>
      </w:r>
      <w:r w:rsidR="00835FA5">
        <w:rPr>
          <w:sz w:val="24"/>
          <w:szCs w:val="24"/>
        </w:rPr>
        <w:t>E</w:t>
      </w:r>
      <w:r w:rsidR="00336EAC" w:rsidRPr="00C26983">
        <w:rPr>
          <w:sz w:val="24"/>
          <w:szCs w:val="24"/>
        </w:rPr>
        <w:t>v</w:t>
      </w:r>
      <w:r w:rsidR="004F262F" w:rsidRPr="00C26983">
        <w:rPr>
          <w:sz w:val="24"/>
          <w:szCs w:val="24"/>
        </w:rPr>
        <w:t>en</w:t>
      </w:r>
      <w:r w:rsidR="00BC0A48">
        <w:rPr>
          <w:sz w:val="24"/>
          <w:szCs w:val="24"/>
        </w:rPr>
        <w:t xml:space="preserve"> </w:t>
      </w:r>
      <w:r w:rsidR="004F262F">
        <w:rPr>
          <w:sz w:val="24"/>
          <w:szCs w:val="24"/>
        </w:rPr>
        <w:t xml:space="preserve">common </w:t>
      </w:r>
      <w:r w:rsidR="00C26983">
        <w:rPr>
          <w:sz w:val="24"/>
          <w:szCs w:val="24"/>
        </w:rPr>
        <w:t xml:space="preserve">dictionary </w:t>
      </w:r>
      <w:r w:rsidR="004F262F">
        <w:rPr>
          <w:sz w:val="24"/>
          <w:szCs w:val="24"/>
        </w:rPr>
        <w:t>definitions</w:t>
      </w:r>
      <w:r w:rsidR="00BC0A48">
        <w:rPr>
          <w:sz w:val="24"/>
          <w:szCs w:val="24"/>
        </w:rPr>
        <w:t xml:space="preserve"> </w:t>
      </w:r>
      <w:r w:rsidR="00336EAC" w:rsidRPr="004F262F">
        <w:rPr>
          <w:sz w:val="24"/>
          <w:szCs w:val="24"/>
        </w:rPr>
        <w:t>indicate</w:t>
      </w:r>
      <w:r w:rsidR="00336EAC">
        <w:rPr>
          <w:sz w:val="24"/>
          <w:szCs w:val="24"/>
        </w:rPr>
        <w:t xml:space="preserve"> that in the context of “l</w:t>
      </w:r>
      <w:r w:rsidR="00094EDE">
        <w:rPr>
          <w:sz w:val="24"/>
          <w:szCs w:val="24"/>
        </w:rPr>
        <w:t>aws, regulations, or directives</w:t>
      </w:r>
      <w:r w:rsidR="00336EAC">
        <w:rPr>
          <w:sz w:val="24"/>
          <w:szCs w:val="24"/>
        </w:rPr>
        <w:t>”</w:t>
      </w:r>
      <w:r w:rsidR="00005AFE">
        <w:rPr>
          <w:sz w:val="24"/>
          <w:szCs w:val="24"/>
        </w:rPr>
        <w:t xml:space="preserve"> the word</w:t>
      </w:r>
      <w:r w:rsidR="00BC0A48">
        <w:rPr>
          <w:sz w:val="24"/>
          <w:szCs w:val="24"/>
        </w:rPr>
        <w:t xml:space="preserve"> “</w:t>
      </w:r>
      <w:r w:rsidR="00336EAC">
        <w:rPr>
          <w:sz w:val="24"/>
          <w:szCs w:val="24"/>
        </w:rPr>
        <w:t>shall</w:t>
      </w:r>
      <w:r w:rsidR="00BC0A48">
        <w:rPr>
          <w:sz w:val="24"/>
          <w:szCs w:val="24"/>
        </w:rPr>
        <w:t>”</w:t>
      </w:r>
      <w:r w:rsidR="00336EAC">
        <w:rPr>
          <w:sz w:val="24"/>
          <w:szCs w:val="24"/>
        </w:rPr>
        <w:t xml:space="preserve"> indicates a </w:t>
      </w:r>
      <w:r w:rsidR="00BC0A48">
        <w:rPr>
          <w:sz w:val="24"/>
          <w:szCs w:val="24"/>
        </w:rPr>
        <w:t>command or requirement,</w:t>
      </w:r>
      <w:r w:rsidR="00C26983">
        <w:rPr>
          <w:sz w:val="24"/>
          <w:szCs w:val="24"/>
        </w:rPr>
        <w:t xml:space="preserve"> rather than a future tense.</w:t>
      </w:r>
      <w:r w:rsidR="009A603E">
        <w:rPr>
          <w:sz w:val="24"/>
          <w:szCs w:val="24"/>
        </w:rPr>
        <w:t xml:space="preserve">  </w:t>
      </w:r>
      <w:r w:rsidR="004F262F">
        <w:rPr>
          <w:i/>
          <w:sz w:val="24"/>
          <w:szCs w:val="24"/>
        </w:rPr>
        <w:t xml:space="preserve">American Heritage Dictionary </w:t>
      </w:r>
      <w:r w:rsidR="004F262F">
        <w:rPr>
          <w:sz w:val="24"/>
          <w:szCs w:val="24"/>
        </w:rPr>
        <w:t xml:space="preserve">at 1609; </w:t>
      </w:r>
      <w:r w:rsidR="004F262F">
        <w:rPr>
          <w:i/>
          <w:sz w:val="24"/>
          <w:szCs w:val="24"/>
        </w:rPr>
        <w:t xml:space="preserve">Merriam-Webster’s Dictionary </w:t>
      </w:r>
      <w:r w:rsidR="004F262F">
        <w:rPr>
          <w:sz w:val="24"/>
          <w:szCs w:val="24"/>
        </w:rPr>
        <w:t>at 2086.</w:t>
      </w:r>
      <w:r w:rsidR="00835FA5">
        <w:rPr>
          <w:sz w:val="24"/>
          <w:szCs w:val="24"/>
        </w:rPr>
        <w:t xml:space="preserve"> </w:t>
      </w:r>
    </w:p>
    <w:p w14:paraId="3B029E4A" w14:textId="77777777" w:rsidR="00F22A5A" w:rsidRPr="00835FA5" w:rsidRDefault="00F82527" w:rsidP="00D03D21">
      <w:pPr>
        <w:spacing w:line="48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4DD5">
        <w:rPr>
          <w:sz w:val="24"/>
          <w:szCs w:val="24"/>
        </w:rPr>
        <w:t>Defendants’ reading also conflicts with well-established j</w:t>
      </w:r>
      <w:r w:rsidR="00835FA5">
        <w:rPr>
          <w:sz w:val="24"/>
          <w:szCs w:val="24"/>
        </w:rPr>
        <w:t>udicial doctrine on the</w:t>
      </w:r>
      <w:r w:rsidR="003A4DD5">
        <w:rPr>
          <w:sz w:val="24"/>
          <w:szCs w:val="24"/>
        </w:rPr>
        <w:t xml:space="preserve"> plain</w:t>
      </w:r>
      <w:r w:rsidR="00835FA5">
        <w:rPr>
          <w:sz w:val="24"/>
          <w:szCs w:val="24"/>
        </w:rPr>
        <w:t xml:space="preserve"> meaning of “shall</w:t>
      </w:r>
      <w:r w:rsidR="003A4DD5">
        <w:rPr>
          <w:sz w:val="24"/>
          <w:szCs w:val="24"/>
        </w:rPr>
        <w:t>.</w:t>
      </w:r>
      <w:r w:rsidR="00835FA5">
        <w:rPr>
          <w:sz w:val="24"/>
          <w:szCs w:val="24"/>
        </w:rPr>
        <w:t>”</w:t>
      </w:r>
      <w:r w:rsidR="003A4DD5">
        <w:rPr>
          <w:sz w:val="24"/>
          <w:szCs w:val="24"/>
        </w:rPr>
        <w:t xml:space="preserve"> </w:t>
      </w:r>
      <w:r w:rsidR="00835FA5">
        <w:rPr>
          <w:sz w:val="24"/>
          <w:szCs w:val="24"/>
        </w:rPr>
        <w:t xml:space="preserve">There is no precedent for treating “shall” as a future tense equivalent of “will” in the context of a statute. </w:t>
      </w:r>
      <w:r w:rsidR="003A4DD5">
        <w:rPr>
          <w:sz w:val="24"/>
          <w:szCs w:val="24"/>
        </w:rPr>
        <w:t xml:space="preserve">Rather, courts normally interpret the use of </w:t>
      </w:r>
      <w:r w:rsidR="00835FA5">
        <w:rPr>
          <w:sz w:val="24"/>
          <w:szCs w:val="24"/>
        </w:rPr>
        <w:t xml:space="preserve">“shall” </w:t>
      </w:r>
      <w:r w:rsidR="003A4DD5">
        <w:rPr>
          <w:sz w:val="24"/>
          <w:szCs w:val="24"/>
        </w:rPr>
        <w:t xml:space="preserve">as general </w:t>
      </w:r>
      <w:r w:rsidR="00835FA5">
        <w:rPr>
          <w:sz w:val="24"/>
          <w:szCs w:val="24"/>
        </w:rPr>
        <w:t xml:space="preserve">command, unless there are clear indications that it is used in a permissive sense. </w:t>
      </w:r>
      <w:r w:rsidR="00835FA5">
        <w:rPr>
          <w:i/>
          <w:sz w:val="24"/>
          <w:szCs w:val="24"/>
        </w:rPr>
        <w:t>Reeves v. Andrus</w:t>
      </w:r>
      <w:r w:rsidR="003A4DD5">
        <w:rPr>
          <w:sz w:val="24"/>
          <w:szCs w:val="24"/>
        </w:rPr>
        <w:t>,</w:t>
      </w:r>
      <w:r w:rsidR="00835FA5">
        <w:rPr>
          <w:sz w:val="24"/>
          <w:szCs w:val="24"/>
        </w:rPr>
        <w:t xml:space="preserve"> 465 F. Supp. 1065</w:t>
      </w:r>
      <w:r w:rsidR="003A4DD5">
        <w:rPr>
          <w:sz w:val="24"/>
          <w:szCs w:val="24"/>
        </w:rPr>
        <w:t>, 1069</w:t>
      </w:r>
      <w:r w:rsidR="00835FA5">
        <w:rPr>
          <w:sz w:val="24"/>
          <w:szCs w:val="24"/>
        </w:rPr>
        <w:t xml:space="preserve"> (D. Alaska 1979)</w:t>
      </w:r>
      <w:r w:rsidR="003A4DD5">
        <w:rPr>
          <w:sz w:val="24"/>
          <w:szCs w:val="24"/>
        </w:rPr>
        <w:t>.</w:t>
      </w:r>
      <w:r w:rsidR="00835FA5">
        <w:rPr>
          <w:sz w:val="24"/>
          <w:szCs w:val="24"/>
        </w:rPr>
        <w:t xml:space="preserve"> </w:t>
      </w:r>
      <w:r w:rsidR="003A4DD5">
        <w:rPr>
          <w:sz w:val="24"/>
          <w:szCs w:val="24"/>
        </w:rPr>
        <w:t xml:space="preserve">When “shall” is used in a statute, the </w:t>
      </w:r>
      <w:r w:rsidR="003A4DD5">
        <w:rPr>
          <w:sz w:val="24"/>
          <w:szCs w:val="24"/>
        </w:rPr>
        <w:lastRenderedPageBreak/>
        <w:t xml:space="preserve">“normal inference is that it is being used in its ordinary . . . mandatory sense.” </w:t>
      </w:r>
      <w:r w:rsidR="00935BB0">
        <w:rPr>
          <w:i/>
          <w:sz w:val="24"/>
          <w:szCs w:val="24"/>
        </w:rPr>
        <w:t>Ctr. f</w:t>
      </w:r>
      <w:r w:rsidR="003A4DD5" w:rsidRPr="003A4DD5">
        <w:rPr>
          <w:i/>
          <w:sz w:val="24"/>
          <w:szCs w:val="24"/>
        </w:rPr>
        <w:t>or Biological Diversity v. U.S. Fish &amp; Wildlife Serv.</w:t>
      </w:r>
      <w:r w:rsidR="003A4DD5">
        <w:rPr>
          <w:sz w:val="24"/>
          <w:szCs w:val="24"/>
        </w:rPr>
        <w:t>, 450 F.3d 930, 935 (9th Cir. 2006).</w:t>
      </w:r>
    </w:p>
    <w:p w14:paraId="6E7F4FE7" w14:textId="77777777" w:rsidR="00F82527" w:rsidRPr="004F262F" w:rsidRDefault="00817642" w:rsidP="00D03D21">
      <w:pPr>
        <w:spacing w:line="480" w:lineRule="auto"/>
        <w:ind w:firstLine="720"/>
        <w:rPr>
          <w:sz w:val="24"/>
          <w:szCs w:val="24"/>
        </w:rPr>
      </w:pPr>
      <w:r>
        <w:rPr>
          <w:rFonts w:cs="Times New Roman"/>
          <w:sz w:val="24"/>
          <w:szCs w:val="24"/>
        </w:rPr>
        <w:t>In sum, t</w:t>
      </w:r>
      <w:r w:rsidR="00F82527">
        <w:rPr>
          <w:rFonts w:cs="Times New Roman"/>
          <w:sz w:val="24"/>
          <w:szCs w:val="24"/>
        </w:rPr>
        <w:t xml:space="preserve">he written agreement requirement under 17 U.S.C. § 101(2) is plainly and unambiguously stated. The </w:t>
      </w:r>
      <w:r w:rsidR="00396149">
        <w:rPr>
          <w:rFonts w:cs="Times New Roman"/>
          <w:sz w:val="24"/>
          <w:szCs w:val="24"/>
        </w:rPr>
        <w:t>statutory language</w:t>
      </w:r>
      <w:r w:rsidR="00F82527">
        <w:rPr>
          <w:rFonts w:cs="Times New Roman"/>
          <w:sz w:val="24"/>
          <w:szCs w:val="24"/>
        </w:rPr>
        <w:t xml:space="preserve"> </w:t>
      </w:r>
      <w:r w:rsidR="003A4DD5">
        <w:rPr>
          <w:rFonts w:cs="Times New Roman"/>
          <w:sz w:val="24"/>
          <w:szCs w:val="24"/>
        </w:rPr>
        <w:t xml:space="preserve">in </w:t>
      </w:r>
      <w:r>
        <w:rPr>
          <w:rFonts w:cs="Times New Roman"/>
          <w:sz w:val="24"/>
          <w:szCs w:val="24"/>
        </w:rPr>
        <w:t xml:space="preserve">this </w:t>
      </w:r>
      <w:r w:rsidR="003A4DD5">
        <w:rPr>
          <w:rFonts w:cs="Times New Roman"/>
          <w:sz w:val="24"/>
          <w:szCs w:val="24"/>
        </w:rPr>
        <w:t>provision</w:t>
      </w:r>
      <w:r w:rsidR="00F82527">
        <w:rPr>
          <w:rFonts w:cs="Times New Roman"/>
          <w:sz w:val="24"/>
          <w:szCs w:val="24"/>
        </w:rPr>
        <w:t xml:space="preserve"> does not suggest more than one reasonable meaning, and there is no explicit textual basis for the argument that the written agreement mu</w:t>
      </w:r>
      <w:r w:rsidR="00005AFE">
        <w:rPr>
          <w:rFonts w:cs="Times New Roman"/>
          <w:sz w:val="24"/>
          <w:szCs w:val="24"/>
        </w:rPr>
        <w:t>st precede creation. T</w:t>
      </w:r>
      <w:r w:rsidR="00AF7F9C">
        <w:rPr>
          <w:rFonts w:cs="Times New Roman"/>
          <w:sz w:val="24"/>
          <w:szCs w:val="24"/>
        </w:rPr>
        <w:t xml:space="preserve">he undisputed facts </w:t>
      </w:r>
      <w:r w:rsidR="00396149">
        <w:rPr>
          <w:rFonts w:cs="Times New Roman"/>
          <w:sz w:val="24"/>
          <w:szCs w:val="24"/>
        </w:rPr>
        <w:t xml:space="preserve">of this case </w:t>
      </w:r>
      <w:r w:rsidR="0023722A">
        <w:rPr>
          <w:rFonts w:cs="Times New Roman"/>
          <w:sz w:val="24"/>
          <w:szCs w:val="24"/>
        </w:rPr>
        <w:t>show</w:t>
      </w:r>
      <w:r w:rsidR="00F82527">
        <w:rPr>
          <w:rFonts w:cs="Times New Roman"/>
          <w:sz w:val="24"/>
          <w:szCs w:val="24"/>
        </w:rPr>
        <w:t xml:space="preserve"> that the screenplay </w:t>
      </w:r>
      <w:r w:rsidR="00005AFE">
        <w:rPr>
          <w:rFonts w:cs="Times New Roman"/>
          <w:sz w:val="24"/>
          <w:szCs w:val="24"/>
        </w:rPr>
        <w:t>commissioned</w:t>
      </w:r>
      <w:r w:rsidR="00F82527">
        <w:rPr>
          <w:rFonts w:cs="Times New Roman"/>
          <w:sz w:val="24"/>
          <w:szCs w:val="24"/>
        </w:rPr>
        <w:t xml:space="preserve"> by</w:t>
      </w:r>
      <w:r w:rsidR="003A4DD5">
        <w:rPr>
          <w:rFonts w:cs="Times New Roman"/>
          <w:sz w:val="24"/>
          <w:szCs w:val="24"/>
        </w:rPr>
        <w:t xml:space="preserve"> </w:t>
      </w:r>
      <w:r w:rsidR="00005AFE">
        <w:rPr>
          <w:rFonts w:cs="Times New Roman"/>
          <w:sz w:val="24"/>
          <w:szCs w:val="24"/>
        </w:rPr>
        <w:t>OGS</w:t>
      </w:r>
      <w:r w:rsidR="003A4DD5">
        <w:rPr>
          <w:rFonts w:cs="Times New Roman"/>
          <w:sz w:val="24"/>
          <w:szCs w:val="24"/>
        </w:rPr>
        <w:t xml:space="preserve"> was a work made</w:t>
      </w:r>
      <w:r w:rsidR="00AF7F9C">
        <w:rPr>
          <w:rFonts w:cs="Times New Roman"/>
          <w:sz w:val="24"/>
          <w:szCs w:val="24"/>
        </w:rPr>
        <w:t xml:space="preserve"> for hire under 17 U.S.C. § 101(2). T</w:t>
      </w:r>
      <w:r w:rsidR="00005AFE">
        <w:rPr>
          <w:rFonts w:cs="Times New Roman"/>
          <w:sz w:val="24"/>
          <w:szCs w:val="24"/>
        </w:rPr>
        <w:t>herefore</w:t>
      </w:r>
      <w:r w:rsidR="00AF7F9C">
        <w:rPr>
          <w:rFonts w:cs="Times New Roman"/>
          <w:sz w:val="24"/>
          <w:szCs w:val="24"/>
        </w:rPr>
        <w:t>,</w:t>
      </w:r>
      <w:r w:rsidR="003A4DD5">
        <w:rPr>
          <w:rFonts w:cs="Times New Roman"/>
          <w:sz w:val="24"/>
          <w:szCs w:val="24"/>
        </w:rPr>
        <w:t xml:space="preserve"> </w:t>
      </w:r>
      <w:r w:rsidR="00F82527">
        <w:rPr>
          <w:rFonts w:cs="Times New Roman"/>
          <w:sz w:val="24"/>
          <w:szCs w:val="24"/>
        </w:rPr>
        <w:t xml:space="preserve">Plaintiff </w:t>
      </w:r>
      <w:r w:rsidR="0023722A">
        <w:rPr>
          <w:rFonts w:cs="Times New Roman"/>
          <w:sz w:val="24"/>
          <w:szCs w:val="24"/>
        </w:rPr>
        <w:t xml:space="preserve">is the author and </w:t>
      </w:r>
      <w:r w:rsidR="00504317">
        <w:rPr>
          <w:rFonts w:cs="Times New Roman"/>
          <w:sz w:val="24"/>
          <w:szCs w:val="24"/>
        </w:rPr>
        <w:t>copyright owner of the screenplay</w:t>
      </w:r>
      <w:r w:rsidR="0023722A">
        <w:rPr>
          <w:rFonts w:cs="Times New Roman"/>
          <w:sz w:val="24"/>
          <w:szCs w:val="24"/>
        </w:rPr>
        <w:t xml:space="preserve"> pursuant to </w:t>
      </w:r>
      <w:r w:rsidR="00396149">
        <w:rPr>
          <w:rFonts w:cs="Times New Roman"/>
          <w:sz w:val="24"/>
          <w:szCs w:val="24"/>
        </w:rPr>
        <w:t xml:space="preserve">17 U.S.C. § </w:t>
      </w:r>
      <w:r w:rsidR="00C15E8F">
        <w:rPr>
          <w:rFonts w:cs="Times New Roman"/>
          <w:sz w:val="24"/>
          <w:szCs w:val="24"/>
        </w:rPr>
        <w:t>201(b)</w:t>
      </w:r>
      <w:r w:rsidR="00504317">
        <w:rPr>
          <w:rFonts w:cs="Times New Roman"/>
          <w:sz w:val="24"/>
          <w:szCs w:val="24"/>
        </w:rPr>
        <w:t xml:space="preserve"> and </w:t>
      </w:r>
      <w:r w:rsidR="00AF7F9C">
        <w:rPr>
          <w:rFonts w:cs="Times New Roman"/>
          <w:sz w:val="24"/>
          <w:szCs w:val="24"/>
        </w:rPr>
        <w:t>Defendants’ Motion to Dismiss should be denied.</w:t>
      </w:r>
    </w:p>
    <w:p w14:paraId="252934A6" w14:textId="77777777" w:rsidR="00CD74D5" w:rsidRPr="00145918" w:rsidRDefault="00CD74D5" w:rsidP="00CD74D5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b/>
          <w:sz w:val="24"/>
          <w:szCs w:val="24"/>
        </w:rPr>
        <w:t xml:space="preserve">B. </w:t>
      </w:r>
      <w:r w:rsidR="00F82527">
        <w:rPr>
          <w:rFonts w:cs="Times New Roman"/>
          <w:b/>
          <w:sz w:val="24"/>
          <w:szCs w:val="24"/>
        </w:rPr>
        <w:t xml:space="preserve">The </w:t>
      </w:r>
      <w:r w:rsidR="00202F5D">
        <w:rPr>
          <w:rFonts w:cs="Times New Roman"/>
          <w:b/>
          <w:sz w:val="24"/>
          <w:szCs w:val="24"/>
        </w:rPr>
        <w:t xml:space="preserve">Legislative History of the Copyright Act </w:t>
      </w:r>
      <w:r w:rsidR="00CE019D">
        <w:rPr>
          <w:rFonts w:cs="Times New Roman"/>
          <w:b/>
          <w:sz w:val="24"/>
          <w:szCs w:val="24"/>
        </w:rPr>
        <w:t>Confirms</w:t>
      </w:r>
      <w:r w:rsidR="00AC1890">
        <w:rPr>
          <w:rFonts w:cs="Times New Roman"/>
          <w:b/>
          <w:sz w:val="24"/>
          <w:szCs w:val="24"/>
        </w:rPr>
        <w:t xml:space="preserve"> the Plain Meaning</w:t>
      </w:r>
      <w:r w:rsidR="00F82527">
        <w:rPr>
          <w:rFonts w:cs="Times New Roman"/>
          <w:b/>
          <w:sz w:val="24"/>
          <w:szCs w:val="24"/>
        </w:rPr>
        <w:t>.</w:t>
      </w:r>
      <w:r w:rsidR="003F63D5" w:rsidRPr="00145918">
        <w:rPr>
          <w:rFonts w:cs="Times New Roman"/>
          <w:b/>
          <w:sz w:val="24"/>
          <w:szCs w:val="24"/>
        </w:rPr>
        <w:t xml:space="preserve"> </w:t>
      </w:r>
    </w:p>
    <w:p w14:paraId="38D59527" w14:textId="77777777" w:rsidR="00D3773A" w:rsidRDefault="009B49AF" w:rsidP="00057A57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Even if this C</w:t>
      </w:r>
      <w:r w:rsidR="00DB5EF6">
        <w:rPr>
          <w:rFonts w:cs="Times New Roman"/>
          <w:sz w:val="24"/>
          <w:szCs w:val="24"/>
        </w:rPr>
        <w:t>ourt</w:t>
      </w:r>
      <w:r w:rsidR="00B95761">
        <w:rPr>
          <w:rFonts w:cs="Times New Roman"/>
          <w:sz w:val="24"/>
          <w:szCs w:val="24"/>
        </w:rPr>
        <w:t xml:space="preserve"> finds that the written agreement requirement, 17 U.S.C. § 101(2),</w:t>
      </w:r>
      <w:r w:rsidR="00B172C3">
        <w:rPr>
          <w:rFonts w:cs="Times New Roman"/>
          <w:sz w:val="24"/>
          <w:szCs w:val="24"/>
        </w:rPr>
        <w:t xml:space="preserve"> is </w:t>
      </w:r>
      <w:r w:rsidR="00DB5EF6">
        <w:rPr>
          <w:rFonts w:cs="Times New Roman"/>
          <w:sz w:val="24"/>
          <w:szCs w:val="24"/>
        </w:rPr>
        <w:t xml:space="preserve">ambiguous, other methods of </w:t>
      </w:r>
      <w:r w:rsidR="00B95761">
        <w:rPr>
          <w:rFonts w:cs="Times New Roman"/>
          <w:sz w:val="24"/>
          <w:szCs w:val="24"/>
        </w:rPr>
        <w:t xml:space="preserve">statutory </w:t>
      </w:r>
      <w:r w:rsidR="00DB5EF6">
        <w:rPr>
          <w:rFonts w:cs="Times New Roman"/>
          <w:sz w:val="24"/>
          <w:szCs w:val="24"/>
        </w:rPr>
        <w:t xml:space="preserve">interpretation also support the plain meaning. </w:t>
      </w:r>
      <w:r w:rsidR="00E9071A">
        <w:rPr>
          <w:rFonts w:cs="Times New Roman"/>
          <w:sz w:val="24"/>
          <w:szCs w:val="24"/>
        </w:rPr>
        <w:t>When a statute is</w:t>
      </w:r>
      <w:r w:rsidR="00FD25C7">
        <w:rPr>
          <w:rFonts w:cs="Times New Roman"/>
          <w:sz w:val="24"/>
          <w:szCs w:val="24"/>
        </w:rPr>
        <w:t xml:space="preserve"> </w:t>
      </w:r>
      <w:r w:rsidR="00E9071A">
        <w:rPr>
          <w:rFonts w:cs="Times New Roman"/>
          <w:sz w:val="24"/>
          <w:szCs w:val="24"/>
        </w:rPr>
        <w:t>ambiguous</w:t>
      </w:r>
      <w:r w:rsidR="00DB5EF6">
        <w:rPr>
          <w:rFonts w:cs="Times New Roman"/>
          <w:sz w:val="24"/>
          <w:szCs w:val="24"/>
        </w:rPr>
        <w:t xml:space="preserve">, courts </w:t>
      </w:r>
      <w:r w:rsidR="00FD25C7">
        <w:rPr>
          <w:rFonts w:cs="Times New Roman"/>
          <w:sz w:val="24"/>
          <w:szCs w:val="24"/>
        </w:rPr>
        <w:t xml:space="preserve">may </w:t>
      </w:r>
      <w:r w:rsidR="00B95761">
        <w:rPr>
          <w:rFonts w:cs="Times New Roman"/>
          <w:sz w:val="24"/>
          <w:szCs w:val="24"/>
        </w:rPr>
        <w:t>determine Congressional intent by examining legislative history</w:t>
      </w:r>
      <w:r w:rsidR="006C00D3">
        <w:rPr>
          <w:rFonts w:cs="Times New Roman"/>
          <w:sz w:val="24"/>
          <w:szCs w:val="24"/>
        </w:rPr>
        <w:t xml:space="preserve">. </w:t>
      </w:r>
      <w:r w:rsidR="002E6060" w:rsidRPr="00C72DE1">
        <w:rPr>
          <w:rFonts w:cs="Times New Roman"/>
          <w:i/>
          <w:sz w:val="24"/>
          <w:szCs w:val="24"/>
        </w:rPr>
        <w:t>Caminetti</w:t>
      </w:r>
      <w:r w:rsidR="009A603E">
        <w:rPr>
          <w:rFonts w:cs="Times New Roman"/>
          <w:sz w:val="24"/>
          <w:szCs w:val="24"/>
        </w:rPr>
        <w:t xml:space="preserve">, 242 U.S. at </w:t>
      </w:r>
      <w:r w:rsidR="002E6060">
        <w:rPr>
          <w:rFonts w:cs="Times New Roman"/>
          <w:sz w:val="24"/>
          <w:szCs w:val="24"/>
        </w:rPr>
        <w:t>489</w:t>
      </w:r>
      <w:r w:rsidR="00FD25C7">
        <w:rPr>
          <w:rFonts w:cs="Times New Roman"/>
          <w:sz w:val="24"/>
          <w:szCs w:val="24"/>
        </w:rPr>
        <w:t xml:space="preserve">; </w:t>
      </w:r>
      <w:r w:rsidR="00FD25C7" w:rsidRPr="00FD25C7">
        <w:rPr>
          <w:rFonts w:cs="Times New Roman"/>
          <w:i/>
          <w:sz w:val="24"/>
          <w:szCs w:val="24"/>
        </w:rPr>
        <w:t xml:space="preserve">Holy Trinity </w:t>
      </w:r>
      <w:r w:rsidR="00FD25C7" w:rsidRPr="00E9071A">
        <w:rPr>
          <w:rFonts w:cs="Times New Roman"/>
          <w:i/>
          <w:sz w:val="24"/>
          <w:szCs w:val="24"/>
        </w:rPr>
        <w:t>Church</w:t>
      </w:r>
      <w:r w:rsidR="002E6060">
        <w:rPr>
          <w:rFonts w:cs="Times New Roman"/>
          <w:i/>
          <w:sz w:val="24"/>
          <w:szCs w:val="24"/>
        </w:rPr>
        <w:t xml:space="preserve"> v. United States</w:t>
      </w:r>
      <w:r w:rsidR="00E9071A">
        <w:rPr>
          <w:rFonts w:cs="Times New Roman"/>
          <w:sz w:val="24"/>
          <w:szCs w:val="24"/>
        </w:rPr>
        <w:t xml:space="preserve">, 143 </w:t>
      </w:r>
      <w:r w:rsidR="00FD25C7" w:rsidRPr="00E9071A">
        <w:rPr>
          <w:rFonts w:cs="Times New Roman"/>
          <w:sz w:val="24"/>
          <w:szCs w:val="24"/>
        </w:rPr>
        <w:t>U</w:t>
      </w:r>
      <w:r w:rsidR="00FD25C7" w:rsidRPr="00FD25C7">
        <w:rPr>
          <w:rFonts w:cs="Times New Roman"/>
          <w:sz w:val="24"/>
          <w:szCs w:val="24"/>
        </w:rPr>
        <w:t xml:space="preserve">.S. </w:t>
      </w:r>
      <w:r w:rsidR="002E6060">
        <w:rPr>
          <w:rFonts w:cs="Times New Roman"/>
          <w:sz w:val="24"/>
          <w:szCs w:val="24"/>
        </w:rPr>
        <w:t xml:space="preserve">457, 459 (1892). </w:t>
      </w:r>
      <w:r w:rsidR="00B95761">
        <w:rPr>
          <w:rFonts w:cs="Times New Roman"/>
          <w:sz w:val="24"/>
          <w:szCs w:val="24"/>
        </w:rPr>
        <w:t>In this case, the post-enactmen</w:t>
      </w:r>
      <w:r w:rsidR="00414DF4">
        <w:rPr>
          <w:rFonts w:cs="Times New Roman"/>
          <w:sz w:val="24"/>
          <w:szCs w:val="24"/>
        </w:rPr>
        <w:t xml:space="preserve">t amendment history of the </w:t>
      </w:r>
      <w:r w:rsidR="0023722A">
        <w:rPr>
          <w:rFonts w:cs="Times New Roman"/>
          <w:sz w:val="24"/>
          <w:szCs w:val="24"/>
        </w:rPr>
        <w:t>Copyright Act</w:t>
      </w:r>
      <w:r w:rsidR="00094EDE">
        <w:rPr>
          <w:rFonts w:cs="Times New Roman"/>
          <w:sz w:val="24"/>
          <w:szCs w:val="24"/>
        </w:rPr>
        <w:t xml:space="preserve"> of 1976</w:t>
      </w:r>
      <w:r w:rsidR="0023722A">
        <w:rPr>
          <w:rFonts w:cs="Times New Roman"/>
          <w:sz w:val="24"/>
          <w:szCs w:val="24"/>
        </w:rPr>
        <w:t xml:space="preserve"> supports </w:t>
      </w:r>
      <w:r w:rsidR="00094EDE">
        <w:rPr>
          <w:rFonts w:cs="Times New Roman"/>
          <w:sz w:val="24"/>
          <w:szCs w:val="24"/>
        </w:rPr>
        <w:t xml:space="preserve">the plain meaning of 17 U.S.C. § 101(2). </w:t>
      </w:r>
    </w:p>
    <w:p w14:paraId="74C7D2A1" w14:textId="77777777" w:rsidR="001F7EDC" w:rsidRDefault="00F61D3E" w:rsidP="005148A4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Congress’ </w:t>
      </w:r>
      <w:r w:rsidR="00D03D21">
        <w:rPr>
          <w:rFonts w:cs="Times New Roman"/>
          <w:sz w:val="24"/>
          <w:szCs w:val="24"/>
        </w:rPr>
        <w:t xml:space="preserve">consistent </w:t>
      </w:r>
      <w:r>
        <w:rPr>
          <w:rFonts w:cs="Times New Roman"/>
          <w:sz w:val="24"/>
          <w:szCs w:val="24"/>
        </w:rPr>
        <w:t>rejection of p</w:t>
      </w:r>
      <w:r w:rsidR="00D3773A">
        <w:rPr>
          <w:rFonts w:cs="Times New Roman"/>
          <w:sz w:val="24"/>
          <w:szCs w:val="24"/>
        </w:rPr>
        <w:t xml:space="preserve">roposed amendments </w:t>
      </w:r>
      <w:r w:rsidR="006C00D3">
        <w:rPr>
          <w:rFonts w:cs="Times New Roman"/>
          <w:sz w:val="24"/>
          <w:szCs w:val="24"/>
        </w:rPr>
        <w:t xml:space="preserve">to the work-made-for-hire definition demonstrates </w:t>
      </w:r>
      <w:r w:rsidR="00961A9B">
        <w:rPr>
          <w:rFonts w:cs="Times New Roman"/>
          <w:sz w:val="24"/>
          <w:szCs w:val="24"/>
        </w:rPr>
        <w:t xml:space="preserve">that </w:t>
      </w:r>
      <w:r w:rsidR="00BB049F">
        <w:rPr>
          <w:rFonts w:cs="Times New Roman"/>
          <w:sz w:val="24"/>
          <w:szCs w:val="24"/>
        </w:rPr>
        <w:t>it in</w:t>
      </w:r>
      <w:r w:rsidR="00961A9B">
        <w:rPr>
          <w:rFonts w:cs="Times New Roman"/>
          <w:sz w:val="24"/>
          <w:szCs w:val="24"/>
        </w:rPr>
        <w:t>tended to allow post-hoc writings to confirm prior oral agreements</w:t>
      </w:r>
      <w:r w:rsidR="00BB049F">
        <w:rPr>
          <w:rFonts w:cs="Times New Roman"/>
          <w:sz w:val="24"/>
          <w:szCs w:val="24"/>
        </w:rPr>
        <w:t xml:space="preserve">. </w:t>
      </w:r>
      <w:r w:rsidR="00CE4CA5">
        <w:rPr>
          <w:rFonts w:cs="Times New Roman"/>
          <w:sz w:val="24"/>
          <w:szCs w:val="24"/>
        </w:rPr>
        <w:t>An amendment was</w:t>
      </w:r>
      <w:r w:rsidR="00BB049F">
        <w:rPr>
          <w:rFonts w:cs="Times New Roman"/>
          <w:sz w:val="24"/>
          <w:szCs w:val="24"/>
        </w:rPr>
        <w:t xml:space="preserve"> proposed</w:t>
      </w:r>
      <w:r w:rsidR="00437F7B">
        <w:rPr>
          <w:rFonts w:cs="Times New Roman"/>
          <w:sz w:val="24"/>
          <w:szCs w:val="24"/>
        </w:rPr>
        <w:t xml:space="preserve"> </w:t>
      </w:r>
      <w:r w:rsidR="00BB049F">
        <w:rPr>
          <w:rFonts w:cs="Times New Roman"/>
          <w:sz w:val="24"/>
          <w:szCs w:val="24"/>
        </w:rPr>
        <w:t xml:space="preserve">five times </w:t>
      </w:r>
      <w:r w:rsidR="005466AD">
        <w:rPr>
          <w:rFonts w:cs="Times New Roman"/>
          <w:sz w:val="24"/>
          <w:szCs w:val="24"/>
        </w:rPr>
        <w:t>by Senator</w:t>
      </w:r>
      <w:r w:rsidR="00CE4CA5">
        <w:rPr>
          <w:rFonts w:cs="Times New Roman"/>
          <w:sz w:val="24"/>
          <w:szCs w:val="24"/>
        </w:rPr>
        <w:t xml:space="preserve"> Cochran </w:t>
      </w:r>
      <w:r w:rsidR="00BB049F">
        <w:rPr>
          <w:rFonts w:cs="Times New Roman"/>
          <w:sz w:val="24"/>
          <w:szCs w:val="24"/>
        </w:rPr>
        <w:t>between 1982 and 1989</w:t>
      </w:r>
      <w:r w:rsidR="000E5083">
        <w:rPr>
          <w:rFonts w:cs="Times New Roman"/>
          <w:sz w:val="24"/>
          <w:szCs w:val="24"/>
        </w:rPr>
        <w:t xml:space="preserve"> </w:t>
      </w:r>
      <w:r w:rsidR="00817642">
        <w:rPr>
          <w:rFonts w:cs="Times New Roman"/>
          <w:sz w:val="24"/>
          <w:szCs w:val="24"/>
        </w:rPr>
        <w:t xml:space="preserve">to </w:t>
      </w:r>
      <w:r w:rsidR="00BB049F">
        <w:rPr>
          <w:rFonts w:cs="Times New Roman"/>
          <w:sz w:val="24"/>
          <w:szCs w:val="24"/>
        </w:rPr>
        <w:t xml:space="preserve">modify the work-made-for-hire definition under 17 U.S.C. § 101(2). </w:t>
      </w:r>
      <w:r>
        <w:rPr>
          <w:rFonts w:cs="Times New Roman"/>
          <w:sz w:val="24"/>
          <w:szCs w:val="24"/>
        </w:rPr>
        <w:t xml:space="preserve">However, </w:t>
      </w:r>
      <w:r w:rsidR="005466AD">
        <w:rPr>
          <w:rFonts w:cs="Times New Roman"/>
          <w:sz w:val="24"/>
          <w:szCs w:val="24"/>
        </w:rPr>
        <w:t xml:space="preserve">the amendment had no support in Congress, and it </w:t>
      </w:r>
      <w:r w:rsidR="00CE4CA5">
        <w:rPr>
          <w:rFonts w:cs="Times New Roman"/>
          <w:sz w:val="24"/>
          <w:szCs w:val="24"/>
        </w:rPr>
        <w:t>was</w:t>
      </w:r>
      <w:r w:rsidR="00BB049F">
        <w:rPr>
          <w:rFonts w:cs="Times New Roman"/>
          <w:sz w:val="24"/>
          <w:szCs w:val="24"/>
        </w:rPr>
        <w:t xml:space="preserve"> rejected </w:t>
      </w:r>
      <w:r w:rsidR="005466AD">
        <w:rPr>
          <w:rFonts w:cs="Times New Roman"/>
          <w:sz w:val="24"/>
          <w:szCs w:val="24"/>
        </w:rPr>
        <w:t xml:space="preserve">by the Senate every </w:t>
      </w:r>
      <w:r w:rsidR="00935BB0">
        <w:rPr>
          <w:rFonts w:cs="Times New Roman"/>
          <w:sz w:val="24"/>
          <w:szCs w:val="24"/>
        </w:rPr>
        <w:t xml:space="preserve">time </w:t>
      </w:r>
      <w:r w:rsidR="005466AD">
        <w:rPr>
          <w:rFonts w:cs="Times New Roman"/>
          <w:sz w:val="24"/>
          <w:szCs w:val="24"/>
        </w:rPr>
        <w:t>it was introduced</w:t>
      </w:r>
      <w:r>
        <w:rPr>
          <w:rFonts w:cs="Times New Roman"/>
          <w:sz w:val="24"/>
          <w:szCs w:val="24"/>
        </w:rPr>
        <w:t xml:space="preserve">. </w:t>
      </w:r>
      <w:r w:rsidR="00E941D1" w:rsidRPr="00E941D1">
        <w:rPr>
          <w:rFonts w:cs="Times New Roman"/>
          <w:sz w:val="24"/>
          <w:szCs w:val="24"/>
        </w:rPr>
        <w:t xml:space="preserve">S. 1253, 101st Cong. (1989); </w:t>
      </w:r>
      <w:r w:rsidR="00237F25">
        <w:rPr>
          <w:rFonts w:cs="Times New Roman"/>
          <w:sz w:val="24"/>
          <w:szCs w:val="24"/>
        </w:rPr>
        <w:t xml:space="preserve">S. 1223, 100th Cong. (1987); </w:t>
      </w:r>
      <w:r w:rsidR="00E941D1" w:rsidRPr="00E941D1">
        <w:rPr>
          <w:rFonts w:cs="Times New Roman"/>
          <w:sz w:val="24"/>
          <w:szCs w:val="24"/>
        </w:rPr>
        <w:t>S. 2330, 99th Cong. (1986); S. 2138, 98th Cong. (1983); S. 2044, 97th Cong. (1982)</w:t>
      </w:r>
      <w:r>
        <w:rPr>
          <w:rFonts w:cs="Times New Roman"/>
          <w:sz w:val="24"/>
          <w:szCs w:val="24"/>
        </w:rPr>
        <w:t xml:space="preserve">. </w:t>
      </w:r>
    </w:p>
    <w:p w14:paraId="30E8660C" w14:textId="77777777" w:rsidR="007646BF" w:rsidRPr="006D7C48" w:rsidRDefault="00C6709D" w:rsidP="001F7EDC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Fur</w:t>
      </w:r>
      <w:r w:rsidR="00BB049F">
        <w:rPr>
          <w:rFonts w:cs="Times New Roman"/>
          <w:sz w:val="24"/>
          <w:szCs w:val="24"/>
        </w:rPr>
        <w:t>thermore, since 1989 there have not been any further proposals to modify the work-made-for-hire definition.</w:t>
      </w:r>
      <w:r w:rsidR="005148A4">
        <w:rPr>
          <w:rFonts w:cs="Times New Roman"/>
          <w:sz w:val="24"/>
          <w:szCs w:val="24"/>
        </w:rPr>
        <w:t xml:space="preserve"> This is </w:t>
      </w:r>
      <w:r w:rsidR="006D7C48">
        <w:rPr>
          <w:rFonts w:cs="Times New Roman"/>
          <w:sz w:val="24"/>
          <w:szCs w:val="24"/>
        </w:rPr>
        <w:t>significant</w:t>
      </w:r>
      <w:r w:rsidR="00F64B70">
        <w:rPr>
          <w:rFonts w:cs="Times New Roman"/>
          <w:sz w:val="24"/>
          <w:szCs w:val="24"/>
        </w:rPr>
        <w:t xml:space="preserve"> </w:t>
      </w:r>
      <w:r w:rsidR="00D03D21">
        <w:rPr>
          <w:rFonts w:cs="Times New Roman"/>
          <w:sz w:val="24"/>
          <w:szCs w:val="24"/>
        </w:rPr>
        <w:t>because</w:t>
      </w:r>
      <w:r w:rsidR="00F64B70">
        <w:rPr>
          <w:rFonts w:cs="Times New Roman"/>
          <w:sz w:val="24"/>
          <w:szCs w:val="24"/>
        </w:rPr>
        <w:t xml:space="preserve"> </w:t>
      </w:r>
      <w:r w:rsidR="009F0A3E">
        <w:rPr>
          <w:rFonts w:cs="Times New Roman"/>
          <w:sz w:val="24"/>
          <w:szCs w:val="24"/>
        </w:rPr>
        <w:t>several courts have</w:t>
      </w:r>
      <w:r>
        <w:rPr>
          <w:rFonts w:cs="Times New Roman"/>
          <w:sz w:val="24"/>
          <w:szCs w:val="24"/>
        </w:rPr>
        <w:t xml:space="preserve"> </w:t>
      </w:r>
      <w:r w:rsidR="007646BF">
        <w:rPr>
          <w:rFonts w:cs="Times New Roman"/>
          <w:sz w:val="24"/>
          <w:szCs w:val="24"/>
        </w:rPr>
        <w:t>held</w:t>
      </w:r>
      <w:r w:rsidR="009270EF">
        <w:rPr>
          <w:rFonts w:cs="Times New Roman"/>
          <w:sz w:val="24"/>
          <w:szCs w:val="24"/>
        </w:rPr>
        <w:t xml:space="preserve"> that pre-creation </w:t>
      </w:r>
      <w:r w:rsidR="005148A4">
        <w:rPr>
          <w:rFonts w:cs="Times New Roman"/>
          <w:sz w:val="24"/>
          <w:szCs w:val="24"/>
        </w:rPr>
        <w:t>written agreement</w:t>
      </w:r>
      <w:r w:rsidR="00BB049F">
        <w:rPr>
          <w:rFonts w:cs="Times New Roman"/>
          <w:sz w:val="24"/>
          <w:szCs w:val="24"/>
        </w:rPr>
        <w:t>s</w:t>
      </w:r>
      <w:r w:rsidR="005148A4">
        <w:rPr>
          <w:rFonts w:cs="Times New Roman"/>
          <w:sz w:val="24"/>
          <w:szCs w:val="24"/>
        </w:rPr>
        <w:t xml:space="preserve"> </w:t>
      </w:r>
      <w:r w:rsidR="009270EF">
        <w:rPr>
          <w:rFonts w:cs="Times New Roman"/>
          <w:sz w:val="24"/>
          <w:szCs w:val="24"/>
        </w:rPr>
        <w:t>are not required</w:t>
      </w:r>
      <w:r w:rsidR="00724C03">
        <w:rPr>
          <w:rFonts w:cs="Times New Roman"/>
          <w:sz w:val="24"/>
          <w:szCs w:val="24"/>
        </w:rPr>
        <w:t>, so long as there is an oral agreement beforehand.</w:t>
      </w:r>
      <w:r>
        <w:rPr>
          <w:rFonts w:cs="Times New Roman"/>
          <w:sz w:val="24"/>
          <w:szCs w:val="24"/>
        </w:rPr>
        <w:t xml:space="preserve"> </w:t>
      </w:r>
      <w:r w:rsidR="00935BB0">
        <w:rPr>
          <w:rFonts w:cs="Times New Roman"/>
          <w:i/>
          <w:sz w:val="24"/>
          <w:szCs w:val="24"/>
        </w:rPr>
        <w:t xml:space="preserve">See </w:t>
      </w:r>
      <w:r w:rsidRPr="00145918">
        <w:rPr>
          <w:rFonts w:cs="Times New Roman"/>
          <w:i/>
          <w:sz w:val="24"/>
          <w:szCs w:val="24"/>
        </w:rPr>
        <w:t xml:space="preserve">TMTV, Corp. v. Mass </w:t>
      </w:r>
      <w:r w:rsidR="009A603E">
        <w:rPr>
          <w:rFonts w:cs="Times New Roman"/>
          <w:i/>
          <w:sz w:val="24"/>
          <w:szCs w:val="24"/>
        </w:rPr>
        <w:t>Prods.</w:t>
      </w:r>
      <w:r w:rsidRPr="00145918">
        <w:rPr>
          <w:rFonts w:cs="Times New Roman"/>
          <w:sz w:val="24"/>
          <w:szCs w:val="24"/>
        </w:rPr>
        <w:t xml:space="preserve">, 645 F.3d 464, 469 (1st Cir. 2011); </w:t>
      </w:r>
      <w:r w:rsidRPr="00145918">
        <w:rPr>
          <w:rFonts w:cs="Times New Roman"/>
          <w:i/>
          <w:sz w:val="24"/>
          <w:szCs w:val="24"/>
        </w:rPr>
        <w:t xml:space="preserve">Playboy </w:t>
      </w:r>
      <w:r w:rsidR="009A603E">
        <w:rPr>
          <w:rFonts w:cs="Times New Roman"/>
          <w:i/>
          <w:sz w:val="24"/>
          <w:szCs w:val="24"/>
        </w:rPr>
        <w:t>Enters.</w:t>
      </w:r>
      <w:r w:rsidRPr="00512C67">
        <w:rPr>
          <w:rFonts w:cs="Times New Roman"/>
          <w:sz w:val="24"/>
          <w:szCs w:val="24"/>
        </w:rPr>
        <w:t>,</w:t>
      </w:r>
      <w:r w:rsidRPr="00145918">
        <w:rPr>
          <w:rFonts w:cs="Times New Roman"/>
          <w:i/>
          <w:sz w:val="24"/>
          <w:szCs w:val="24"/>
        </w:rPr>
        <w:t xml:space="preserve"> Inc. v. Dumas</w:t>
      </w:r>
      <w:r w:rsidRPr="00145918">
        <w:rPr>
          <w:rFonts w:cs="Times New Roman"/>
          <w:sz w:val="24"/>
          <w:szCs w:val="24"/>
        </w:rPr>
        <w:t>, 53 F.3d 549, 559 (2d Cir. 1995).</w:t>
      </w:r>
      <w:r>
        <w:rPr>
          <w:rFonts w:cs="Times New Roman"/>
          <w:sz w:val="24"/>
          <w:szCs w:val="24"/>
        </w:rPr>
        <w:t xml:space="preserve"> </w:t>
      </w:r>
      <w:r w:rsidR="006C00D3">
        <w:rPr>
          <w:rFonts w:cs="Times New Roman"/>
          <w:sz w:val="24"/>
          <w:szCs w:val="24"/>
        </w:rPr>
        <w:t xml:space="preserve">Although </w:t>
      </w:r>
      <w:r w:rsidR="003502CE">
        <w:rPr>
          <w:rFonts w:cs="Times New Roman"/>
          <w:sz w:val="24"/>
          <w:szCs w:val="24"/>
        </w:rPr>
        <w:t xml:space="preserve">inaction by Congress </w:t>
      </w:r>
      <w:r w:rsidR="00AC11FE">
        <w:rPr>
          <w:rFonts w:cs="Times New Roman"/>
          <w:sz w:val="24"/>
          <w:szCs w:val="24"/>
        </w:rPr>
        <w:t xml:space="preserve">is </w:t>
      </w:r>
      <w:r w:rsidR="006C00D3">
        <w:rPr>
          <w:rFonts w:cs="Times New Roman"/>
          <w:sz w:val="24"/>
          <w:szCs w:val="24"/>
        </w:rPr>
        <w:t>not necessarily dispositive</w:t>
      </w:r>
      <w:r w:rsidR="003502CE">
        <w:rPr>
          <w:rFonts w:cs="Times New Roman"/>
          <w:sz w:val="24"/>
          <w:szCs w:val="24"/>
        </w:rPr>
        <w:t xml:space="preserve"> of Congressional intent</w:t>
      </w:r>
      <w:r w:rsidR="006C00D3">
        <w:rPr>
          <w:rFonts w:cs="Times New Roman"/>
          <w:sz w:val="24"/>
          <w:szCs w:val="24"/>
        </w:rPr>
        <w:t xml:space="preserve">, it is persuasive evidence that Congress </w:t>
      </w:r>
      <w:r w:rsidR="006D7C48">
        <w:rPr>
          <w:rFonts w:cs="Times New Roman"/>
          <w:sz w:val="24"/>
          <w:szCs w:val="24"/>
        </w:rPr>
        <w:t>“acquiesces in, and apparently affirms”</w:t>
      </w:r>
      <w:r w:rsidR="006C00D3">
        <w:rPr>
          <w:rFonts w:cs="Times New Roman"/>
          <w:sz w:val="24"/>
          <w:szCs w:val="24"/>
        </w:rPr>
        <w:t xml:space="preserve"> </w:t>
      </w:r>
      <w:r w:rsidR="00724C03">
        <w:rPr>
          <w:rFonts w:cs="Times New Roman"/>
          <w:sz w:val="24"/>
          <w:szCs w:val="24"/>
        </w:rPr>
        <w:t xml:space="preserve">that </w:t>
      </w:r>
      <w:r w:rsidR="003502CE">
        <w:rPr>
          <w:rFonts w:cs="Times New Roman"/>
          <w:sz w:val="24"/>
          <w:szCs w:val="24"/>
        </w:rPr>
        <w:t>interpretation.</w:t>
      </w:r>
      <w:r w:rsidR="006C00D3">
        <w:rPr>
          <w:rFonts w:cs="Times New Roman"/>
          <w:sz w:val="24"/>
          <w:szCs w:val="24"/>
        </w:rPr>
        <w:t xml:space="preserve"> </w:t>
      </w:r>
      <w:r w:rsidR="006C00D3">
        <w:rPr>
          <w:rFonts w:cs="Times New Roman"/>
          <w:i/>
          <w:sz w:val="24"/>
          <w:szCs w:val="24"/>
        </w:rPr>
        <w:t>Monessen Sw. Ry. Co. v. Morgan</w:t>
      </w:r>
      <w:r w:rsidR="00303387">
        <w:rPr>
          <w:rFonts w:cs="Times New Roman"/>
          <w:sz w:val="24"/>
          <w:szCs w:val="24"/>
        </w:rPr>
        <w:t>,</w:t>
      </w:r>
      <w:r w:rsidR="005E78C5">
        <w:rPr>
          <w:rFonts w:cs="Times New Roman"/>
          <w:sz w:val="24"/>
          <w:szCs w:val="24"/>
        </w:rPr>
        <w:t xml:space="preserve"> 486 U.S. 330, 338–</w:t>
      </w:r>
      <w:r w:rsidR="006C00D3">
        <w:rPr>
          <w:rFonts w:cs="Times New Roman"/>
          <w:sz w:val="24"/>
          <w:szCs w:val="24"/>
        </w:rPr>
        <w:t>39 (198</w:t>
      </w:r>
      <w:r w:rsidR="006D7C48">
        <w:rPr>
          <w:rFonts w:cs="Times New Roman"/>
          <w:sz w:val="24"/>
          <w:szCs w:val="24"/>
        </w:rPr>
        <w:t xml:space="preserve">8). </w:t>
      </w:r>
      <w:r w:rsidR="00724C03">
        <w:rPr>
          <w:rFonts w:cs="Times New Roman"/>
          <w:sz w:val="24"/>
          <w:szCs w:val="24"/>
        </w:rPr>
        <w:t xml:space="preserve">The </w:t>
      </w:r>
      <w:r w:rsidR="009B49AF">
        <w:rPr>
          <w:rFonts w:cs="Times New Roman"/>
          <w:sz w:val="24"/>
          <w:szCs w:val="24"/>
        </w:rPr>
        <w:t xml:space="preserve">U.S. </w:t>
      </w:r>
      <w:r w:rsidR="00724C03">
        <w:rPr>
          <w:rFonts w:cs="Times New Roman"/>
          <w:sz w:val="24"/>
          <w:szCs w:val="24"/>
        </w:rPr>
        <w:t xml:space="preserve">Supreme Court has </w:t>
      </w:r>
      <w:r w:rsidR="005466AD">
        <w:rPr>
          <w:rFonts w:cs="Times New Roman"/>
          <w:sz w:val="24"/>
          <w:szCs w:val="24"/>
        </w:rPr>
        <w:t xml:space="preserve">also </w:t>
      </w:r>
      <w:r w:rsidR="00724C03">
        <w:rPr>
          <w:rFonts w:cs="Times New Roman"/>
          <w:sz w:val="24"/>
          <w:szCs w:val="24"/>
        </w:rPr>
        <w:t>held that</w:t>
      </w:r>
      <w:r w:rsidR="003502CE">
        <w:rPr>
          <w:rFonts w:cs="Times New Roman"/>
          <w:sz w:val="24"/>
          <w:szCs w:val="24"/>
        </w:rPr>
        <w:t xml:space="preserve"> “longstanding acceptance” of a statutory interpretation by the courts, </w:t>
      </w:r>
      <w:r w:rsidR="006D7C48">
        <w:rPr>
          <w:rFonts w:cs="Times New Roman"/>
          <w:sz w:val="24"/>
          <w:szCs w:val="24"/>
        </w:rPr>
        <w:t>“coupled with Congress’ failure to reject</w:t>
      </w:r>
      <w:r w:rsidR="003502CE">
        <w:rPr>
          <w:rFonts w:cs="Times New Roman"/>
          <w:sz w:val="24"/>
          <w:szCs w:val="24"/>
        </w:rPr>
        <w:t xml:space="preserve">” it, </w:t>
      </w:r>
      <w:r w:rsidR="00AC0406">
        <w:rPr>
          <w:rFonts w:cs="Times New Roman"/>
          <w:sz w:val="24"/>
          <w:szCs w:val="24"/>
        </w:rPr>
        <w:t>weighs</w:t>
      </w:r>
      <w:r w:rsidR="006D7C48">
        <w:rPr>
          <w:rFonts w:cs="Times New Roman"/>
          <w:sz w:val="24"/>
          <w:szCs w:val="24"/>
        </w:rPr>
        <w:t xml:space="preserve"> </w:t>
      </w:r>
      <w:r w:rsidR="003502CE">
        <w:rPr>
          <w:rFonts w:cs="Times New Roman"/>
          <w:sz w:val="24"/>
          <w:szCs w:val="24"/>
        </w:rPr>
        <w:t>“</w:t>
      </w:r>
      <w:r w:rsidR="006D7C48">
        <w:rPr>
          <w:rFonts w:cs="Times New Roman"/>
          <w:sz w:val="24"/>
          <w:szCs w:val="24"/>
        </w:rPr>
        <w:t>significantly in favo</w:t>
      </w:r>
      <w:r w:rsidR="003502CE">
        <w:rPr>
          <w:rFonts w:cs="Times New Roman"/>
          <w:sz w:val="24"/>
          <w:szCs w:val="24"/>
        </w:rPr>
        <w:t>r of acceptance</w:t>
      </w:r>
      <w:r w:rsidR="00724C03">
        <w:rPr>
          <w:rFonts w:cs="Times New Roman"/>
          <w:sz w:val="24"/>
          <w:szCs w:val="24"/>
        </w:rPr>
        <w:t>.</w:t>
      </w:r>
      <w:r w:rsidR="003502CE">
        <w:rPr>
          <w:rFonts w:cs="Times New Roman"/>
          <w:sz w:val="24"/>
          <w:szCs w:val="24"/>
        </w:rPr>
        <w:t xml:space="preserve">” </w:t>
      </w:r>
      <w:r w:rsidR="003502CE">
        <w:rPr>
          <w:rFonts w:cs="Times New Roman"/>
          <w:i/>
          <w:sz w:val="24"/>
          <w:szCs w:val="24"/>
        </w:rPr>
        <w:t xml:space="preserve">Blue Chip Stamps v. Manor Drugs </w:t>
      </w:r>
      <w:r w:rsidR="003502CE" w:rsidRPr="0074018C">
        <w:rPr>
          <w:rFonts w:cs="Times New Roman"/>
          <w:i/>
          <w:sz w:val="24"/>
          <w:szCs w:val="24"/>
        </w:rPr>
        <w:t>Stores</w:t>
      </w:r>
      <w:r w:rsidR="003502CE">
        <w:rPr>
          <w:rFonts w:cs="Times New Roman"/>
          <w:sz w:val="24"/>
          <w:szCs w:val="24"/>
        </w:rPr>
        <w:t xml:space="preserve">, </w:t>
      </w:r>
      <w:r w:rsidR="006D7C48" w:rsidRPr="003502CE">
        <w:rPr>
          <w:rFonts w:cs="Times New Roman"/>
          <w:sz w:val="24"/>
          <w:szCs w:val="24"/>
        </w:rPr>
        <w:t>421</w:t>
      </w:r>
      <w:r w:rsidR="006D7C48">
        <w:rPr>
          <w:rFonts w:cs="Times New Roman"/>
          <w:sz w:val="24"/>
          <w:szCs w:val="24"/>
        </w:rPr>
        <w:t xml:space="preserve"> U.S. 723, 733 (1917). </w:t>
      </w:r>
    </w:p>
    <w:p w14:paraId="5E9FA210" w14:textId="77777777" w:rsidR="009270EF" w:rsidRPr="00914E8C" w:rsidRDefault="00AC56CF" w:rsidP="00914E8C">
      <w:pPr>
        <w:spacing w:line="480" w:lineRule="auto"/>
        <w:ind w:firstLine="720"/>
        <w:rPr>
          <w:sz w:val="24"/>
        </w:rPr>
      </w:pPr>
      <w:r>
        <w:rPr>
          <w:rFonts w:cs="Times New Roman"/>
          <w:sz w:val="24"/>
          <w:szCs w:val="24"/>
        </w:rPr>
        <w:t>Despite this acquiescence</w:t>
      </w:r>
      <w:r w:rsidR="00817642">
        <w:rPr>
          <w:rFonts w:cs="Times New Roman"/>
          <w:sz w:val="24"/>
          <w:szCs w:val="24"/>
        </w:rPr>
        <w:t xml:space="preserve"> by Congress</w:t>
      </w:r>
      <w:r w:rsidR="00FF6BEE">
        <w:rPr>
          <w:rFonts w:cs="Times New Roman"/>
          <w:sz w:val="24"/>
          <w:szCs w:val="24"/>
        </w:rPr>
        <w:t xml:space="preserve">, </w:t>
      </w:r>
      <w:r w:rsidR="00C3105A">
        <w:rPr>
          <w:rFonts w:cs="Times New Roman"/>
          <w:sz w:val="24"/>
          <w:szCs w:val="24"/>
        </w:rPr>
        <w:t>Defendants</w:t>
      </w:r>
      <w:r w:rsidR="007611A4">
        <w:rPr>
          <w:rFonts w:cs="Times New Roman"/>
          <w:sz w:val="24"/>
          <w:szCs w:val="24"/>
        </w:rPr>
        <w:t xml:space="preserve"> </w:t>
      </w:r>
      <w:r w:rsidR="00215821">
        <w:rPr>
          <w:rFonts w:cs="Times New Roman"/>
          <w:sz w:val="24"/>
          <w:szCs w:val="24"/>
        </w:rPr>
        <w:t>rest</w:t>
      </w:r>
      <w:r w:rsidR="002A1714">
        <w:rPr>
          <w:rFonts w:cs="Times New Roman"/>
          <w:sz w:val="24"/>
          <w:szCs w:val="24"/>
        </w:rPr>
        <w:t xml:space="preserve"> their legislative history arguments</w:t>
      </w:r>
      <w:r w:rsidR="009270EF">
        <w:rPr>
          <w:rFonts w:cs="Times New Roman"/>
          <w:sz w:val="24"/>
          <w:szCs w:val="24"/>
        </w:rPr>
        <w:t xml:space="preserve"> </w:t>
      </w:r>
      <w:r w:rsidR="00F71E48">
        <w:rPr>
          <w:rFonts w:cs="Times New Roman"/>
          <w:sz w:val="24"/>
          <w:szCs w:val="24"/>
        </w:rPr>
        <w:t xml:space="preserve">on a </w:t>
      </w:r>
      <w:r w:rsidR="00D04A1F">
        <w:rPr>
          <w:rFonts w:cs="Times New Roman"/>
          <w:sz w:val="24"/>
          <w:szCs w:val="24"/>
        </w:rPr>
        <w:t xml:space="preserve">single </w:t>
      </w:r>
      <w:r w:rsidR="00F71E48">
        <w:rPr>
          <w:rFonts w:cs="Times New Roman"/>
          <w:sz w:val="24"/>
          <w:szCs w:val="24"/>
        </w:rPr>
        <w:t xml:space="preserve">comment made by a </w:t>
      </w:r>
      <w:r w:rsidR="00D04A1F">
        <w:rPr>
          <w:rFonts w:cs="Times New Roman"/>
          <w:sz w:val="24"/>
          <w:szCs w:val="24"/>
        </w:rPr>
        <w:t xml:space="preserve">nonlegislator </w:t>
      </w:r>
      <w:r w:rsidR="00817642">
        <w:rPr>
          <w:rFonts w:cs="Times New Roman"/>
          <w:sz w:val="24"/>
          <w:szCs w:val="24"/>
        </w:rPr>
        <w:t xml:space="preserve">in </w:t>
      </w:r>
      <w:r w:rsidR="00215821">
        <w:rPr>
          <w:rFonts w:cs="Times New Roman"/>
          <w:sz w:val="24"/>
          <w:szCs w:val="24"/>
        </w:rPr>
        <w:t>1965</w:t>
      </w:r>
      <w:r w:rsidR="00914E8C">
        <w:rPr>
          <w:rFonts w:cs="Times New Roman"/>
          <w:sz w:val="24"/>
          <w:szCs w:val="24"/>
        </w:rPr>
        <w:t xml:space="preserve">. </w:t>
      </w:r>
      <w:r w:rsidR="00F507F9">
        <w:rPr>
          <w:rFonts w:cs="Times New Roman"/>
          <w:sz w:val="24"/>
          <w:szCs w:val="24"/>
        </w:rPr>
        <w:t xml:space="preserve">(Defs.’ Br. 7). </w:t>
      </w:r>
      <w:r w:rsidR="009D6849">
        <w:rPr>
          <w:sz w:val="24"/>
        </w:rPr>
        <w:t>Ms</w:t>
      </w:r>
      <w:r w:rsidR="00FF6BEE">
        <w:rPr>
          <w:sz w:val="24"/>
        </w:rPr>
        <w:t>. Ringer of th</w:t>
      </w:r>
      <w:r w:rsidR="009D61CA">
        <w:rPr>
          <w:sz w:val="24"/>
        </w:rPr>
        <w:t xml:space="preserve">e Copyright Office stated that </w:t>
      </w:r>
      <w:r w:rsidR="00FF6BEE">
        <w:rPr>
          <w:sz w:val="24"/>
        </w:rPr>
        <w:t>a commission</w:t>
      </w:r>
      <w:r w:rsidR="00BC0A48">
        <w:rPr>
          <w:sz w:val="24"/>
        </w:rPr>
        <w:t>ed</w:t>
      </w:r>
      <w:r w:rsidR="009D61CA">
        <w:rPr>
          <w:sz w:val="24"/>
        </w:rPr>
        <w:t xml:space="preserve"> work “</w:t>
      </w:r>
      <w:r w:rsidR="00FF6BEE">
        <w:rPr>
          <w:sz w:val="24"/>
        </w:rPr>
        <w:t xml:space="preserve">would not be considered a ‘work made for hire’ if the contract were signed later on—after the work was written, for example.” </w:t>
      </w:r>
      <w:r w:rsidR="00D04A1F">
        <w:rPr>
          <w:i/>
          <w:sz w:val="24"/>
        </w:rPr>
        <w:t xml:space="preserve">Copyright Law Revision, Part 5, </w:t>
      </w:r>
      <w:r w:rsidR="00F71E48" w:rsidRPr="00F71E48">
        <w:rPr>
          <w:i/>
          <w:sz w:val="24"/>
        </w:rPr>
        <w:t xml:space="preserve">1964 Revision </w:t>
      </w:r>
      <w:r>
        <w:rPr>
          <w:i/>
          <w:sz w:val="24"/>
        </w:rPr>
        <w:t xml:space="preserve">Bill </w:t>
      </w:r>
      <w:r w:rsidR="00334874">
        <w:rPr>
          <w:i/>
          <w:sz w:val="24"/>
        </w:rPr>
        <w:t xml:space="preserve">with Discussions and </w:t>
      </w:r>
      <w:r w:rsidR="00F71E48" w:rsidRPr="00F71E48">
        <w:rPr>
          <w:i/>
          <w:sz w:val="24"/>
        </w:rPr>
        <w:t>Comments</w:t>
      </w:r>
      <w:r w:rsidR="00F71E48">
        <w:rPr>
          <w:sz w:val="24"/>
        </w:rPr>
        <w:t>, 89th Cong., 145 (</w:t>
      </w:r>
      <w:r w:rsidR="00F71E48" w:rsidRPr="00F71E48">
        <w:rPr>
          <w:sz w:val="24"/>
        </w:rPr>
        <w:t>Comm. Print 1965)</w:t>
      </w:r>
      <w:r w:rsidR="004377F1">
        <w:rPr>
          <w:sz w:val="24"/>
        </w:rPr>
        <w:t xml:space="preserve"> [hereinafter </w:t>
      </w:r>
      <w:r>
        <w:rPr>
          <w:i/>
          <w:sz w:val="24"/>
        </w:rPr>
        <w:t xml:space="preserve">1964 </w:t>
      </w:r>
      <w:r w:rsidR="004377F1">
        <w:rPr>
          <w:i/>
          <w:sz w:val="24"/>
        </w:rPr>
        <w:t>Revision Bill</w:t>
      </w:r>
      <w:r w:rsidR="004377F1">
        <w:rPr>
          <w:sz w:val="24"/>
        </w:rPr>
        <w:t>] (statement by Barbara Ringer)</w:t>
      </w:r>
      <w:r w:rsidR="00F71E48" w:rsidRPr="00F71E48">
        <w:rPr>
          <w:sz w:val="24"/>
        </w:rPr>
        <w:t xml:space="preserve">. </w:t>
      </w:r>
      <w:r w:rsidR="00FF6BEE">
        <w:rPr>
          <w:sz w:val="24"/>
        </w:rPr>
        <w:t>However, there</w:t>
      </w:r>
      <w:r w:rsidR="00817642">
        <w:rPr>
          <w:sz w:val="24"/>
        </w:rPr>
        <w:t xml:space="preserve"> are </w:t>
      </w:r>
      <w:r w:rsidR="00BA2A6C">
        <w:rPr>
          <w:sz w:val="24"/>
        </w:rPr>
        <w:t xml:space="preserve">two </w:t>
      </w:r>
      <w:r w:rsidR="00333469">
        <w:rPr>
          <w:sz w:val="24"/>
        </w:rPr>
        <w:t xml:space="preserve">serious </w:t>
      </w:r>
      <w:r w:rsidR="00FF6BEE">
        <w:rPr>
          <w:sz w:val="24"/>
        </w:rPr>
        <w:t xml:space="preserve">issues with relying on this </w:t>
      </w:r>
      <w:r w:rsidR="00BC0A48">
        <w:rPr>
          <w:sz w:val="24"/>
        </w:rPr>
        <w:t>comment as</w:t>
      </w:r>
      <w:r w:rsidR="00FF6BEE">
        <w:rPr>
          <w:sz w:val="24"/>
        </w:rPr>
        <w:t xml:space="preserve"> evidence </w:t>
      </w:r>
      <w:r w:rsidR="0023722A">
        <w:rPr>
          <w:sz w:val="24"/>
        </w:rPr>
        <w:t xml:space="preserve">of </w:t>
      </w:r>
      <w:r w:rsidR="00333469">
        <w:rPr>
          <w:sz w:val="24"/>
        </w:rPr>
        <w:t>legislative</w:t>
      </w:r>
      <w:r w:rsidR="00E66A77">
        <w:rPr>
          <w:sz w:val="24"/>
        </w:rPr>
        <w:t xml:space="preserve"> intent</w:t>
      </w:r>
      <w:r w:rsidR="00FF6BEE">
        <w:rPr>
          <w:sz w:val="24"/>
        </w:rPr>
        <w:t>.</w:t>
      </w:r>
      <w:r w:rsidR="00914E8C">
        <w:rPr>
          <w:sz w:val="24"/>
        </w:rPr>
        <w:t xml:space="preserve"> </w:t>
      </w:r>
      <w:r w:rsidR="00A6282A">
        <w:rPr>
          <w:sz w:val="24"/>
        </w:rPr>
        <w:t>First</w:t>
      </w:r>
      <w:r w:rsidR="006A159C">
        <w:rPr>
          <w:sz w:val="24"/>
        </w:rPr>
        <w:t xml:space="preserve">, Ms. Ringer was not a member of Congress, </w:t>
      </w:r>
      <w:r w:rsidR="00935BB0">
        <w:rPr>
          <w:sz w:val="24"/>
        </w:rPr>
        <w:t>and therefore her comment is</w:t>
      </w:r>
      <w:r w:rsidR="00CA01A5">
        <w:rPr>
          <w:sz w:val="24"/>
        </w:rPr>
        <w:t xml:space="preserve"> not </w:t>
      </w:r>
      <w:r w:rsidR="004377F1">
        <w:rPr>
          <w:sz w:val="24"/>
        </w:rPr>
        <w:t xml:space="preserve">necessarily </w:t>
      </w:r>
      <w:r w:rsidR="00817642">
        <w:rPr>
          <w:sz w:val="24"/>
        </w:rPr>
        <w:t>indicative of</w:t>
      </w:r>
      <w:r w:rsidR="00CA01A5">
        <w:rPr>
          <w:sz w:val="24"/>
        </w:rPr>
        <w:t xml:space="preserve"> the intent of Congress as a whole.</w:t>
      </w:r>
      <w:r w:rsidR="00E66A77">
        <w:rPr>
          <w:sz w:val="24"/>
        </w:rPr>
        <w:t xml:space="preserve"> </w:t>
      </w:r>
      <w:r w:rsidR="005466AD">
        <w:rPr>
          <w:sz w:val="24"/>
        </w:rPr>
        <w:t>In general</w:t>
      </w:r>
      <w:r w:rsidR="00CC1477">
        <w:rPr>
          <w:sz w:val="24"/>
        </w:rPr>
        <w:t>, “statements made by [nonlegislators] at committee hearings . . . are not accorded any weight</w:t>
      </w:r>
      <w:r w:rsidR="00CA01A5">
        <w:rPr>
          <w:sz w:val="24"/>
        </w:rPr>
        <w:t>.</w:t>
      </w:r>
      <w:r w:rsidR="00CC1477">
        <w:rPr>
          <w:sz w:val="24"/>
        </w:rPr>
        <w:t xml:space="preserve">” </w:t>
      </w:r>
      <w:r w:rsidR="00CC1477">
        <w:rPr>
          <w:i/>
          <w:sz w:val="24"/>
        </w:rPr>
        <w:t>Sutherland Statutory Construction</w:t>
      </w:r>
      <w:r w:rsidR="00CC1477">
        <w:rPr>
          <w:sz w:val="24"/>
        </w:rPr>
        <w:t xml:space="preserve"> § </w:t>
      </w:r>
      <w:r w:rsidR="00340798">
        <w:rPr>
          <w:sz w:val="24"/>
        </w:rPr>
        <w:t>48:10</w:t>
      </w:r>
      <w:r w:rsidR="00E66A77">
        <w:rPr>
          <w:sz w:val="24"/>
        </w:rPr>
        <w:t xml:space="preserve">. </w:t>
      </w:r>
      <w:r w:rsidR="00DC162B">
        <w:rPr>
          <w:sz w:val="24"/>
        </w:rPr>
        <w:t>When examining</w:t>
      </w:r>
      <w:r w:rsidR="005466AD">
        <w:rPr>
          <w:sz w:val="24"/>
        </w:rPr>
        <w:t xml:space="preserve"> legi</w:t>
      </w:r>
      <w:r w:rsidR="00DC162B">
        <w:rPr>
          <w:sz w:val="24"/>
        </w:rPr>
        <w:t xml:space="preserve">slative intent, most courts accord </w:t>
      </w:r>
      <w:r w:rsidR="00CA01A5">
        <w:rPr>
          <w:sz w:val="24"/>
        </w:rPr>
        <w:t>“no significance”</w:t>
      </w:r>
      <w:r w:rsidR="00DC162B">
        <w:rPr>
          <w:sz w:val="24"/>
        </w:rPr>
        <w:t xml:space="preserve"> </w:t>
      </w:r>
      <w:r w:rsidR="0050141E">
        <w:rPr>
          <w:sz w:val="24"/>
        </w:rPr>
        <w:t xml:space="preserve">to statements made by individuals other than </w:t>
      </w:r>
      <w:r w:rsidR="004377F1">
        <w:rPr>
          <w:sz w:val="24"/>
        </w:rPr>
        <w:t>Members of Congress</w:t>
      </w:r>
      <w:r w:rsidR="00CA01A5">
        <w:rPr>
          <w:sz w:val="24"/>
        </w:rPr>
        <w:t xml:space="preserve">. </w:t>
      </w:r>
      <w:r w:rsidR="00CA01A5">
        <w:rPr>
          <w:i/>
          <w:sz w:val="24"/>
        </w:rPr>
        <w:t>Kelly v. Robinson</w:t>
      </w:r>
      <w:r w:rsidR="00512C67">
        <w:rPr>
          <w:sz w:val="24"/>
        </w:rPr>
        <w:t>,</w:t>
      </w:r>
      <w:r w:rsidR="00CA01A5">
        <w:rPr>
          <w:sz w:val="24"/>
        </w:rPr>
        <w:t xml:space="preserve"> 479 U.S. 36</w:t>
      </w:r>
      <w:r w:rsidR="00C754ED">
        <w:rPr>
          <w:sz w:val="24"/>
        </w:rPr>
        <w:t>,</w:t>
      </w:r>
      <w:r w:rsidR="00CA01A5">
        <w:rPr>
          <w:sz w:val="24"/>
        </w:rPr>
        <w:t xml:space="preserve"> n.13 (1986); </w:t>
      </w:r>
      <w:r w:rsidR="00CA01A5">
        <w:rPr>
          <w:i/>
          <w:sz w:val="24"/>
        </w:rPr>
        <w:t>see also</w:t>
      </w:r>
      <w:r w:rsidR="00CA01A5">
        <w:rPr>
          <w:sz w:val="24"/>
        </w:rPr>
        <w:t xml:space="preserve"> </w:t>
      </w:r>
      <w:r w:rsidR="00CA01A5">
        <w:rPr>
          <w:i/>
          <w:sz w:val="24"/>
        </w:rPr>
        <w:t>McCaughn v. Hershey Chocolate Co.</w:t>
      </w:r>
      <w:r w:rsidR="00CA01A5" w:rsidRPr="00512C67">
        <w:rPr>
          <w:sz w:val="24"/>
        </w:rPr>
        <w:t>,</w:t>
      </w:r>
      <w:r w:rsidR="00CA01A5">
        <w:rPr>
          <w:i/>
          <w:sz w:val="24"/>
        </w:rPr>
        <w:t xml:space="preserve"> </w:t>
      </w:r>
      <w:r w:rsidR="005E78C5">
        <w:rPr>
          <w:sz w:val="24"/>
        </w:rPr>
        <w:t>283 U.S. 488, 493–</w:t>
      </w:r>
      <w:r w:rsidR="00CA01A5">
        <w:rPr>
          <w:sz w:val="24"/>
        </w:rPr>
        <w:t xml:space="preserve">94 (1931).   </w:t>
      </w:r>
    </w:p>
    <w:p w14:paraId="2D19397F" w14:textId="77777777" w:rsidR="006A159C" w:rsidRDefault="0091438B" w:rsidP="007611A4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Second</w:t>
      </w:r>
      <w:r w:rsidR="009270EF">
        <w:rPr>
          <w:rFonts w:cs="Times New Roman"/>
          <w:sz w:val="24"/>
          <w:szCs w:val="24"/>
        </w:rPr>
        <w:t>,</w:t>
      </w:r>
      <w:r w:rsidR="00381C32">
        <w:rPr>
          <w:rFonts w:cs="Times New Roman"/>
          <w:sz w:val="24"/>
          <w:szCs w:val="24"/>
        </w:rPr>
        <w:t xml:space="preserve"> there is no evidence that the legislature</w:t>
      </w:r>
      <w:r w:rsidR="0050141E">
        <w:rPr>
          <w:rFonts w:cs="Times New Roman"/>
          <w:sz w:val="24"/>
          <w:szCs w:val="24"/>
        </w:rPr>
        <w:t xml:space="preserve"> ever</w:t>
      </w:r>
      <w:r w:rsidR="00381C32">
        <w:rPr>
          <w:rFonts w:cs="Times New Roman"/>
          <w:sz w:val="24"/>
          <w:szCs w:val="24"/>
        </w:rPr>
        <w:t xml:space="preserve"> agreed with Ms. Ringer’s comment. </w:t>
      </w:r>
      <w:r w:rsidR="009B49AF">
        <w:rPr>
          <w:rFonts w:cs="Times New Roman"/>
          <w:sz w:val="24"/>
          <w:szCs w:val="24"/>
        </w:rPr>
        <w:t>This C</w:t>
      </w:r>
      <w:r w:rsidR="00381C32">
        <w:rPr>
          <w:rFonts w:cs="Times New Roman"/>
          <w:sz w:val="24"/>
          <w:szCs w:val="24"/>
        </w:rPr>
        <w:t>ourt</w:t>
      </w:r>
      <w:r w:rsidR="009270EF">
        <w:rPr>
          <w:rFonts w:cs="Times New Roman"/>
          <w:sz w:val="24"/>
          <w:szCs w:val="24"/>
        </w:rPr>
        <w:t xml:space="preserve"> should not</w:t>
      </w:r>
      <w:r w:rsidR="00902A90">
        <w:rPr>
          <w:rFonts w:cs="Times New Roman"/>
          <w:sz w:val="24"/>
          <w:szCs w:val="24"/>
        </w:rPr>
        <w:t>,</w:t>
      </w:r>
      <w:r w:rsidR="009270EF">
        <w:rPr>
          <w:rFonts w:cs="Times New Roman"/>
          <w:sz w:val="24"/>
          <w:szCs w:val="24"/>
        </w:rPr>
        <w:t xml:space="preserve"> as Defendants suggest,</w:t>
      </w:r>
      <w:r w:rsidR="00902A90">
        <w:rPr>
          <w:rFonts w:cs="Times New Roman"/>
          <w:sz w:val="24"/>
          <w:szCs w:val="24"/>
        </w:rPr>
        <w:t xml:space="preserve"> </w:t>
      </w:r>
      <w:r w:rsidR="00EB4FCC">
        <w:rPr>
          <w:rFonts w:cs="Times New Roman"/>
          <w:sz w:val="24"/>
          <w:szCs w:val="24"/>
        </w:rPr>
        <w:t xml:space="preserve">accept this statement </w:t>
      </w:r>
      <w:r w:rsidR="009270EF">
        <w:rPr>
          <w:rFonts w:cs="Times New Roman"/>
          <w:sz w:val="24"/>
          <w:szCs w:val="24"/>
        </w:rPr>
        <w:t xml:space="preserve">at face value for what </w:t>
      </w:r>
      <w:r w:rsidR="00902A90">
        <w:rPr>
          <w:rFonts w:cs="Times New Roman"/>
          <w:sz w:val="24"/>
          <w:szCs w:val="24"/>
        </w:rPr>
        <w:t xml:space="preserve">Congress </w:t>
      </w:r>
      <w:r w:rsidR="00914E8C">
        <w:rPr>
          <w:rFonts w:cs="Times New Roman"/>
          <w:sz w:val="24"/>
          <w:szCs w:val="24"/>
        </w:rPr>
        <w:t>“</w:t>
      </w:r>
      <w:r w:rsidR="00902A90">
        <w:rPr>
          <w:rFonts w:cs="Times New Roman"/>
          <w:sz w:val="24"/>
          <w:szCs w:val="24"/>
        </w:rPr>
        <w:t>proba</w:t>
      </w:r>
      <w:r>
        <w:rPr>
          <w:rFonts w:cs="Times New Roman"/>
          <w:sz w:val="24"/>
          <w:szCs w:val="24"/>
        </w:rPr>
        <w:t>bly had in mind.</w:t>
      </w:r>
      <w:r w:rsidR="009270EF">
        <w:rPr>
          <w:rFonts w:cs="Times New Roman"/>
          <w:sz w:val="24"/>
          <w:szCs w:val="24"/>
        </w:rPr>
        <w:t>”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 xml:space="preserve">United States v. </w:t>
      </w:r>
      <w:r w:rsidR="009A603E">
        <w:rPr>
          <w:rFonts w:cs="Times New Roman"/>
          <w:i/>
          <w:sz w:val="24"/>
          <w:szCs w:val="24"/>
        </w:rPr>
        <w:t>Pub. Util. Comm’n of</w:t>
      </w:r>
      <w:r>
        <w:rPr>
          <w:rFonts w:cs="Times New Roman"/>
          <w:i/>
          <w:sz w:val="24"/>
          <w:szCs w:val="24"/>
        </w:rPr>
        <w:t xml:space="preserve"> Cal.</w:t>
      </w:r>
      <w:r w:rsidRPr="00C04203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345 U.S. 295, 319 </w:t>
      </w:r>
      <w:r w:rsidR="00857C67">
        <w:rPr>
          <w:rFonts w:cs="Times New Roman"/>
          <w:sz w:val="24"/>
          <w:szCs w:val="24"/>
        </w:rPr>
        <w:t xml:space="preserve">(1953) </w:t>
      </w:r>
      <w:r>
        <w:rPr>
          <w:rFonts w:cs="Times New Roman"/>
          <w:sz w:val="24"/>
          <w:szCs w:val="24"/>
        </w:rPr>
        <w:t>(Jackson, J., concurring).</w:t>
      </w:r>
      <w:r w:rsidR="009270EF">
        <w:rPr>
          <w:rFonts w:cs="Times New Roman"/>
          <w:sz w:val="24"/>
          <w:szCs w:val="24"/>
        </w:rPr>
        <w:t xml:space="preserve"> </w:t>
      </w:r>
      <w:r w:rsidR="00EB4FCC">
        <w:rPr>
          <w:rFonts w:cs="Times New Roman"/>
          <w:sz w:val="24"/>
          <w:szCs w:val="24"/>
        </w:rPr>
        <w:t>Rather, t</w:t>
      </w:r>
      <w:r>
        <w:rPr>
          <w:rFonts w:cs="Times New Roman"/>
          <w:sz w:val="24"/>
          <w:szCs w:val="24"/>
        </w:rPr>
        <w:t>o e</w:t>
      </w:r>
      <w:r w:rsidR="00EB4FCC">
        <w:rPr>
          <w:rFonts w:cs="Times New Roman"/>
          <w:sz w:val="24"/>
          <w:szCs w:val="24"/>
        </w:rPr>
        <w:t xml:space="preserve">valuate </w:t>
      </w:r>
      <w:r w:rsidR="00914E8C">
        <w:rPr>
          <w:rFonts w:cs="Times New Roman"/>
          <w:sz w:val="24"/>
          <w:szCs w:val="24"/>
        </w:rPr>
        <w:t>Ms. Ringer’s testimony</w:t>
      </w:r>
      <w:r w:rsidR="00EB4FCC">
        <w:rPr>
          <w:rFonts w:cs="Times New Roman"/>
          <w:sz w:val="24"/>
          <w:szCs w:val="24"/>
        </w:rPr>
        <w:t>, this</w:t>
      </w:r>
      <w:r w:rsidR="009B49AF">
        <w:rPr>
          <w:rFonts w:cs="Times New Roman"/>
          <w:sz w:val="24"/>
          <w:szCs w:val="24"/>
        </w:rPr>
        <w:t xml:space="preserve"> C</w:t>
      </w:r>
      <w:r w:rsidR="006E2230">
        <w:rPr>
          <w:rFonts w:cs="Times New Roman"/>
          <w:sz w:val="24"/>
          <w:szCs w:val="24"/>
        </w:rPr>
        <w:t xml:space="preserve">ourt </w:t>
      </w:r>
      <w:r w:rsidR="005466AD">
        <w:rPr>
          <w:rFonts w:cs="Times New Roman"/>
          <w:sz w:val="24"/>
          <w:szCs w:val="24"/>
        </w:rPr>
        <w:t>should</w:t>
      </w:r>
      <w:r>
        <w:rPr>
          <w:rFonts w:cs="Times New Roman"/>
          <w:sz w:val="24"/>
          <w:szCs w:val="24"/>
        </w:rPr>
        <w:t xml:space="preserve"> determine “the </w:t>
      </w:r>
      <w:r w:rsidR="00914E8C">
        <w:rPr>
          <w:rFonts w:cs="Times New Roman"/>
          <w:sz w:val="24"/>
          <w:szCs w:val="24"/>
        </w:rPr>
        <w:t>impression” that it had</w:t>
      </w:r>
      <w:r w:rsidR="00386956">
        <w:rPr>
          <w:rFonts w:cs="Times New Roman"/>
          <w:sz w:val="24"/>
          <w:szCs w:val="24"/>
        </w:rPr>
        <w:t xml:space="preserve"> on a “majority of Congress</w:t>
      </w:r>
      <w:r>
        <w:rPr>
          <w:rFonts w:cs="Times New Roman"/>
          <w:sz w:val="24"/>
          <w:szCs w:val="24"/>
        </w:rPr>
        <w:t>.”</w:t>
      </w:r>
      <w:r w:rsidR="00FB033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>Id</w:t>
      </w:r>
      <w:r w:rsidR="00EB4FCC">
        <w:rPr>
          <w:rFonts w:cs="Times New Roman"/>
          <w:sz w:val="24"/>
          <w:szCs w:val="24"/>
        </w:rPr>
        <w:t xml:space="preserve">. </w:t>
      </w:r>
      <w:r w:rsidR="00144463">
        <w:rPr>
          <w:rFonts w:cs="Times New Roman"/>
          <w:sz w:val="24"/>
          <w:szCs w:val="24"/>
        </w:rPr>
        <w:t xml:space="preserve">In this case, </w:t>
      </w:r>
      <w:r w:rsidR="00144463">
        <w:rPr>
          <w:sz w:val="24"/>
        </w:rPr>
        <w:t>i</w:t>
      </w:r>
      <w:r w:rsidR="000D3D9D">
        <w:rPr>
          <w:sz w:val="24"/>
        </w:rPr>
        <w:t xml:space="preserve">t is doubtful </w:t>
      </w:r>
      <w:r w:rsidR="00094EDE">
        <w:rPr>
          <w:sz w:val="24"/>
        </w:rPr>
        <w:t>that Ms. Ringer</w:t>
      </w:r>
      <w:r w:rsidR="00E921A1">
        <w:rPr>
          <w:sz w:val="24"/>
        </w:rPr>
        <w:t xml:space="preserve">’s </w:t>
      </w:r>
      <w:r w:rsidR="00AC56CF">
        <w:rPr>
          <w:sz w:val="24"/>
        </w:rPr>
        <w:t>testimony</w:t>
      </w:r>
      <w:r w:rsidR="00E921A1">
        <w:rPr>
          <w:sz w:val="24"/>
        </w:rPr>
        <w:t xml:space="preserve"> affected </w:t>
      </w:r>
      <w:r w:rsidR="000D3D9D">
        <w:rPr>
          <w:sz w:val="24"/>
        </w:rPr>
        <w:t>Congress</w:t>
      </w:r>
      <w:r w:rsidR="00EB4FCC">
        <w:rPr>
          <w:sz w:val="24"/>
        </w:rPr>
        <w:t>ional in</w:t>
      </w:r>
      <w:r w:rsidR="004377F1">
        <w:rPr>
          <w:sz w:val="24"/>
        </w:rPr>
        <w:t xml:space="preserve">tent, because there was </w:t>
      </w:r>
      <w:r w:rsidR="00E921A1">
        <w:rPr>
          <w:sz w:val="24"/>
        </w:rPr>
        <w:t>no response whatsoever</w:t>
      </w:r>
      <w:r w:rsidR="004377F1">
        <w:rPr>
          <w:sz w:val="24"/>
        </w:rPr>
        <w:t xml:space="preserve"> </w:t>
      </w:r>
      <w:r w:rsidR="00AC56CF">
        <w:rPr>
          <w:sz w:val="24"/>
        </w:rPr>
        <w:t xml:space="preserve">to her comment </w:t>
      </w:r>
      <w:r w:rsidR="004377F1">
        <w:rPr>
          <w:sz w:val="24"/>
        </w:rPr>
        <w:t>during the subsequent discussion</w:t>
      </w:r>
      <w:r w:rsidR="00AC56CF">
        <w:rPr>
          <w:sz w:val="24"/>
        </w:rPr>
        <w:t xml:space="preserve">. </w:t>
      </w:r>
      <w:r w:rsidR="00AC56CF">
        <w:rPr>
          <w:i/>
          <w:sz w:val="24"/>
        </w:rPr>
        <w:t xml:space="preserve">1964 </w:t>
      </w:r>
      <w:r w:rsidR="004377F1">
        <w:rPr>
          <w:i/>
          <w:sz w:val="24"/>
        </w:rPr>
        <w:t>Revision Bill</w:t>
      </w:r>
      <w:r w:rsidR="00AC56CF">
        <w:rPr>
          <w:sz w:val="24"/>
        </w:rPr>
        <w:t xml:space="preserve"> at </w:t>
      </w:r>
      <w:r w:rsidR="005E78C5">
        <w:rPr>
          <w:sz w:val="24"/>
        </w:rPr>
        <w:t>145–</w:t>
      </w:r>
      <w:r w:rsidR="004377F1">
        <w:rPr>
          <w:sz w:val="24"/>
        </w:rPr>
        <w:t>54</w:t>
      </w:r>
      <w:r w:rsidR="00AC56CF">
        <w:rPr>
          <w:sz w:val="24"/>
        </w:rPr>
        <w:t xml:space="preserve">. </w:t>
      </w:r>
      <w:r w:rsidR="00167904">
        <w:rPr>
          <w:sz w:val="24"/>
        </w:rPr>
        <w:t xml:space="preserve">Moreover, there is not a single reference to </w:t>
      </w:r>
      <w:r w:rsidR="00E921A1">
        <w:rPr>
          <w:sz w:val="24"/>
        </w:rPr>
        <w:t>Ms. Ringer’s</w:t>
      </w:r>
      <w:r w:rsidR="004377F1">
        <w:rPr>
          <w:sz w:val="24"/>
        </w:rPr>
        <w:t xml:space="preserve"> </w:t>
      </w:r>
      <w:r w:rsidR="00D0641F">
        <w:rPr>
          <w:sz w:val="24"/>
        </w:rPr>
        <w:t xml:space="preserve">comment </w:t>
      </w:r>
      <w:r>
        <w:rPr>
          <w:sz w:val="24"/>
        </w:rPr>
        <w:t xml:space="preserve">in any </w:t>
      </w:r>
      <w:r w:rsidR="006B4828">
        <w:rPr>
          <w:sz w:val="24"/>
        </w:rPr>
        <w:t xml:space="preserve">other </w:t>
      </w:r>
      <w:r w:rsidR="00EB4FCC">
        <w:rPr>
          <w:sz w:val="24"/>
        </w:rPr>
        <w:t>Congressional Report</w:t>
      </w:r>
      <w:r w:rsidR="00AC0406">
        <w:rPr>
          <w:sz w:val="24"/>
        </w:rPr>
        <w:t xml:space="preserve"> </w:t>
      </w:r>
      <w:r w:rsidR="0004133E">
        <w:rPr>
          <w:sz w:val="24"/>
        </w:rPr>
        <w:t>on the 1976 Copyright Act</w:t>
      </w:r>
      <w:r w:rsidR="00FE4F8A">
        <w:rPr>
          <w:sz w:val="24"/>
        </w:rPr>
        <w:t xml:space="preserve">. </w:t>
      </w:r>
      <w:r w:rsidR="00167904">
        <w:rPr>
          <w:sz w:val="24"/>
        </w:rPr>
        <w:t xml:space="preserve"> </w:t>
      </w:r>
      <w:r w:rsidR="00D0641F">
        <w:rPr>
          <w:i/>
          <w:sz w:val="24"/>
        </w:rPr>
        <w:t>Id</w:t>
      </w:r>
      <w:r w:rsidR="00FE4F8A" w:rsidRPr="00C04203">
        <w:rPr>
          <w:sz w:val="24"/>
        </w:rPr>
        <w:t>.</w:t>
      </w:r>
      <w:r w:rsidR="00FE4F8A" w:rsidRPr="009A603E">
        <w:rPr>
          <w:i/>
          <w:sz w:val="24"/>
        </w:rPr>
        <w:t xml:space="preserve"> </w:t>
      </w:r>
      <w:r w:rsidR="00935BB0">
        <w:rPr>
          <w:sz w:val="24"/>
        </w:rPr>
        <w:t>at 1–</w:t>
      </w:r>
      <w:r w:rsidR="00FE4F8A">
        <w:rPr>
          <w:sz w:val="24"/>
        </w:rPr>
        <w:t>154;</w:t>
      </w:r>
      <w:r w:rsidR="00D0641F">
        <w:rPr>
          <w:i/>
          <w:sz w:val="24"/>
        </w:rPr>
        <w:t xml:space="preserve"> </w:t>
      </w:r>
      <w:r w:rsidR="00FE4F8A">
        <w:rPr>
          <w:rFonts w:cs="Times New Roman"/>
          <w:sz w:val="24"/>
          <w:szCs w:val="24"/>
        </w:rPr>
        <w:t xml:space="preserve">H.R. </w:t>
      </w:r>
      <w:r w:rsidR="00D0641F" w:rsidRPr="00145918">
        <w:rPr>
          <w:rFonts w:cs="Times New Roman"/>
          <w:sz w:val="24"/>
          <w:szCs w:val="24"/>
        </w:rPr>
        <w:t xml:space="preserve">No. 94-1476 at </w:t>
      </w:r>
      <w:r w:rsidR="00935BB0">
        <w:rPr>
          <w:rFonts w:cs="Times New Roman"/>
          <w:sz w:val="24"/>
          <w:szCs w:val="24"/>
        </w:rPr>
        <w:t>1–</w:t>
      </w:r>
      <w:r w:rsidR="00322C12">
        <w:rPr>
          <w:rFonts w:cs="Times New Roman"/>
          <w:sz w:val="24"/>
          <w:szCs w:val="24"/>
        </w:rPr>
        <w:t>147</w:t>
      </w:r>
      <w:r w:rsidR="00D0641F" w:rsidRPr="00145918">
        <w:rPr>
          <w:rFonts w:cs="Times New Roman"/>
          <w:sz w:val="24"/>
          <w:szCs w:val="24"/>
        </w:rPr>
        <w:t xml:space="preserve"> (1976)</w:t>
      </w:r>
      <w:r w:rsidR="00D0641F">
        <w:rPr>
          <w:rFonts w:cs="Times New Roman"/>
          <w:sz w:val="24"/>
          <w:szCs w:val="24"/>
        </w:rPr>
        <w:t xml:space="preserve">; </w:t>
      </w:r>
      <w:r w:rsidR="00935BB0">
        <w:rPr>
          <w:rFonts w:cs="Times New Roman"/>
          <w:sz w:val="24"/>
          <w:szCs w:val="24"/>
        </w:rPr>
        <w:t>H.R. Rep. No. 94-1733 at 1–</w:t>
      </w:r>
      <w:r w:rsidR="00FE4F8A">
        <w:rPr>
          <w:rFonts w:cs="Times New Roman"/>
          <w:sz w:val="24"/>
          <w:szCs w:val="24"/>
        </w:rPr>
        <w:t>13</w:t>
      </w:r>
      <w:r w:rsidR="00FB033C">
        <w:rPr>
          <w:rFonts w:cs="Times New Roman"/>
          <w:sz w:val="24"/>
          <w:szCs w:val="24"/>
        </w:rPr>
        <w:t xml:space="preserve"> (1976)</w:t>
      </w:r>
      <w:r w:rsidR="00FE4F8A">
        <w:rPr>
          <w:rFonts w:cs="Times New Roman"/>
          <w:sz w:val="24"/>
          <w:szCs w:val="24"/>
        </w:rPr>
        <w:t>; S. R.</w:t>
      </w:r>
      <w:r w:rsidR="0004133E">
        <w:rPr>
          <w:rFonts w:cs="Times New Roman"/>
          <w:sz w:val="24"/>
          <w:szCs w:val="24"/>
        </w:rPr>
        <w:t xml:space="preserve"> No.</w:t>
      </w:r>
      <w:r w:rsidR="00935BB0">
        <w:rPr>
          <w:rFonts w:cs="Times New Roman"/>
          <w:sz w:val="24"/>
          <w:szCs w:val="24"/>
        </w:rPr>
        <w:t xml:space="preserve"> 94-473 at 1–</w:t>
      </w:r>
      <w:r w:rsidR="009E56FB">
        <w:rPr>
          <w:rFonts w:cs="Times New Roman"/>
          <w:sz w:val="24"/>
          <w:szCs w:val="24"/>
        </w:rPr>
        <w:t>181</w:t>
      </w:r>
      <w:r w:rsidR="00FB033C">
        <w:rPr>
          <w:rFonts w:cs="Times New Roman"/>
          <w:sz w:val="24"/>
          <w:szCs w:val="24"/>
        </w:rPr>
        <w:t xml:space="preserve"> (1975)</w:t>
      </w:r>
      <w:r w:rsidR="00215821">
        <w:rPr>
          <w:rFonts w:cs="Times New Roman"/>
          <w:sz w:val="24"/>
          <w:szCs w:val="24"/>
        </w:rPr>
        <w:t>.</w:t>
      </w:r>
      <w:r w:rsidR="00FE645D">
        <w:rPr>
          <w:sz w:val="24"/>
        </w:rPr>
        <w:t xml:space="preserve"> </w:t>
      </w:r>
      <w:r w:rsidR="00D0641F">
        <w:rPr>
          <w:rFonts w:cs="Times New Roman"/>
          <w:sz w:val="24"/>
          <w:szCs w:val="24"/>
        </w:rPr>
        <w:t xml:space="preserve">It is therefore unlikely that this </w:t>
      </w:r>
      <w:r w:rsidR="00DC162B">
        <w:rPr>
          <w:sz w:val="24"/>
        </w:rPr>
        <w:t>statement</w:t>
      </w:r>
      <w:r w:rsidR="00D0641F">
        <w:rPr>
          <w:sz w:val="24"/>
        </w:rPr>
        <w:t xml:space="preserve"> </w:t>
      </w:r>
      <w:r w:rsidR="00144463">
        <w:rPr>
          <w:sz w:val="24"/>
        </w:rPr>
        <w:t xml:space="preserve">made a </w:t>
      </w:r>
      <w:r w:rsidR="00D0641F">
        <w:rPr>
          <w:sz w:val="24"/>
        </w:rPr>
        <w:t xml:space="preserve">significant impression </w:t>
      </w:r>
      <w:r w:rsidR="00144463">
        <w:rPr>
          <w:sz w:val="24"/>
        </w:rPr>
        <w:t>on the will of</w:t>
      </w:r>
      <w:r w:rsidR="00167904">
        <w:rPr>
          <w:sz w:val="24"/>
        </w:rPr>
        <w:t xml:space="preserve"> Congress. </w:t>
      </w:r>
    </w:p>
    <w:p w14:paraId="3BBF9660" w14:textId="77777777" w:rsidR="006B4828" w:rsidRPr="00EC62E6" w:rsidRDefault="002E0945" w:rsidP="006B4828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Yet e</w:t>
      </w:r>
      <w:r w:rsidR="00902A90">
        <w:rPr>
          <w:rFonts w:cs="Times New Roman"/>
          <w:sz w:val="24"/>
          <w:szCs w:val="24"/>
        </w:rPr>
        <w:t xml:space="preserve">ven if </w:t>
      </w:r>
      <w:r w:rsidR="00144463">
        <w:rPr>
          <w:rFonts w:cs="Times New Roman"/>
          <w:sz w:val="24"/>
          <w:szCs w:val="24"/>
        </w:rPr>
        <w:t>this</w:t>
      </w:r>
      <w:r w:rsidR="009B49AF">
        <w:rPr>
          <w:rFonts w:cs="Times New Roman"/>
          <w:sz w:val="24"/>
          <w:szCs w:val="24"/>
        </w:rPr>
        <w:t xml:space="preserve"> C</w:t>
      </w:r>
      <w:r w:rsidR="00902A90">
        <w:rPr>
          <w:rFonts w:cs="Times New Roman"/>
          <w:sz w:val="24"/>
          <w:szCs w:val="24"/>
        </w:rPr>
        <w:t xml:space="preserve">ourt </w:t>
      </w:r>
      <w:r w:rsidR="00710A34">
        <w:rPr>
          <w:rFonts w:cs="Times New Roman"/>
          <w:sz w:val="24"/>
          <w:szCs w:val="24"/>
        </w:rPr>
        <w:t>relies on</w:t>
      </w:r>
      <w:r w:rsidR="00902A90">
        <w:rPr>
          <w:rFonts w:cs="Times New Roman"/>
          <w:sz w:val="24"/>
          <w:szCs w:val="24"/>
        </w:rPr>
        <w:t xml:space="preserve"> Ms. Ringer’s </w:t>
      </w:r>
      <w:r w:rsidR="00DC162B">
        <w:rPr>
          <w:rFonts w:cs="Times New Roman"/>
          <w:sz w:val="24"/>
          <w:szCs w:val="24"/>
        </w:rPr>
        <w:t>testimony</w:t>
      </w:r>
      <w:r w:rsidR="00902A90">
        <w:rPr>
          <w:rFonts w:cs="Times New Roman"/>
          <w:sz w:val="24"/>
          <w:szCs w:val="24"/>
        </w:rPr>
        <w:t xml:space="preserve"> as evidence of Congressional </w:t>
      </w:r>
      <w:r w:rsidR="00386956">
        <w:rPr>
          <w:rFonts w:cs="Times New Roman"/>
          <w:sz w:val="24"/>
          <w:szCs w:val="24"/>
        </w:rPr>
        <w:t>intent</w:t>
      </w:r>
      <w:r w:rsidR="00902A90">
        <w:rPr>
          <w:rFonts w:cs="Times New Roman"/>
          <w:sz w:val="24"/>
          <w:szCs w:val="24"/>
        </w:rPr>
        <w:t>, the issue remains that it directly conflicts with the plain m</w:t>
      </w:r>
      <w:r w:rsidR="00144463">
        <w:rPr>
          <w:rFonts w:cs="Times New Roman"/>
          <w:sz w:val="24"/>
          <w:szCs w:val="24"/>
        </w:rPr>
        <w:t>eaning of the statute</w:t>
      </w:r>
      <w:r w:rsidR="007C2C10">
        <w:rPr>
          <w:rFonts w:cs="Times New Roman"/>
          <w:sz w:val="24"/>
          <w:szCs w:val="24"/>
        </w:rPr>
        <w:t>.</w:t>
      </w:r>
      <w:r w:rsidR="009270EF">
        <w:rPr>
          <w:rFonts w:cs="Times New Roman"/>
          <w:sz w:val="24"/>
          <w:szCs w:val="24"/>
        </w:rPr>
        <w:t xml:space="preserve"> </w:t>
      </w:r>
      <w:r w:rsidR="007C2C10">
        <w:rPr>
          <w:rFonts w:cs="Times New Roman"/>
          <w:sz w:val="24"/>
          <w:szCs w:val="24"/>
        </w:rPr>
        <w:t xml:space="preserve">Most </w:t>
      </w:r>
      <w:r w:rsidR="009270EF">
        <w:rPr>
          <w:rFonts w:cs="Times New Roman"/>
          <w:sz w:val="24"/>
          <w:szCs w:val="24"/>
        </w:rPr>
        <w:t>c</w:t>
      </w:r>
      <w:r w:rsidR="00902A90">
        <w:rPr>
          <w:rFonts w:cs="Times New Roman"/>
          <w:sz w:val="24"/>
          <w:szCs w:val="24"/>
        </w:rPr>
        <w:t xml:space="preserve">ourts </w:t>
      </w:r>
      <w:r w:rsidR="007C2C10">
        <w:rPr>
          <w:rFonts w:cs="Times New Roman"/>
          <w:sz w:val="24"/>
          <w:szCs w:val="24"/>
        </w:rPr>
        <w:t xml:space="preserve">hold that when the </w:t>
      </w:r>
      <w:r w:rsidR="00144463">
        <w:rPr>
          <w:rFonts w:cs="Times New Roman"/>
          <w:sz w:val="24"/>
          <w:szCs w:val="24"/>
        </w:rPr>
        <w:t xml:space="preserve">plain </w:t>
      </w:r>
      <w:r w:rsidR="00902A90">
        <w:rPr>
          <w:rFonts w:cs="Times New Roman"/>
          <w:sz w:val="24"/>
          <w:szCs w:val="24"/>
        </w:rPr>
        <w:t>text of a statute and the legislative history disagree, the text controls.</w:t>
      </w:r>
      <w:r w:rsidR="009270EF">
        <w:rPr>
          <w:rFonts w:cs="Times New Roman"/>
          <w:sz w:val="24"/>
          <w:szCs w:val="24"/>
        </w:rPr>
        <w:t xml:space="preserve"> </w:t>
      </w:r>
      <w:r w:rsidR="00E047A7">
        <w:rPr>
          <w:rFonts w:cs="Times New Roman"/>
          <w:i/>
          <w:sz w:val="24"/>
          <w:szCs w:val="24"/>
        </w:rPr>
        <w:t xml:space="preserve">Stromberg Metal Works, Inc. v. Press </w:t>
      </w:r>
      <w:r w:rsidR="008520C5">
        <w:rPr>
          <w:rFonts w:cs="Times New Roman"/>
          <w:i/>
          <w:sz w:val="24"/>
          <w:szCs w:val="24"/>
        </w:rPr>
        <w:t>Mech.</w:t>
      </w:r>
      <w:r w:rsidR="00E047A7">
        <w:rPr>
          <w:rFonts w:cs="Times New Roman"/>
          <w:i/>
          <w:sz w:val="24"/>
          <w:szCs w:val="24"/>
        </w:rPr>
        <w:t>, Inc.</w:t>
      </w:r>
      <w:r w:rsidR="0074018C">
        <w:rPr>
          <w:rFonts w:cs="Times New Roman"/>
          <w:sz w:val="24"/>
          <w:szCs w:val="24"/>
        </w:rPr>
        <w:t>,</w:t>
      </w:r>
      <w:r w:rsidR="008520C5">
        <w:rPr>
          <w:rFonts w:cs="Times New Roman"/>
          <w:sz w:val="24"/>
          <w:szCs w:val="24"/>
        </w:rPr>
        <w:t xml:space="preserve"> 77 F.3</w:t>
      </w:r>
      <w:r w:rsidR="00E047A7">
        <w:rPr>
          <w:rFonts w:cs="Times New Roman"/>
          <w:sz w:val="24"/>
          <w:szCs w:val="24"/>
        </w:rPr>
        <w:t xml:space="preserve">d 928, 931 (7th Cir. 1996); </w:t>
      </w:r>
      <w:r w:rsidR="00E047A7" w:rsidRPr="00145918">
        <w:rPr>
          <w:rFonts w:cs="Times New Roman"/>
          <w:i/>
          <w:sz w:val="24"/>
          <w:szCs w:val="24"/>
        </w:rPr>
        <w:t>Sutherland Statutory Construction</w:t>
      </w:r>
      <w:r w:rsidR="00E047A7">
        <w:rPr>
          <w:rFonts w:cs="Times New Roman"/>
          <w:sz w:val="24"/>
          <w:szCs w:val="24"/>
        </w:rPr>
        <w:t xml:space="preserve"> § 48:2</w:t>
      </w:r>
      <w:r w:rsidR="00E047A7" w:rsidRPr="00145918">
        <w:rPr>
          <w:rFonts w:cs="Times New Roman"/>
          <w:sz w:val="24"/>
          <w:szCs w:val="24"/>
        </w:rPr>
        <w:t xml:space="preserve"> (7th ed. 2011). </w:t>
      </w:r>
      <w:r w:rsidR="00504317">
        <w:rPr>
          <w:rFonts w:cs="Times New Roman"/>
          <w:sz w:val="24"/>
          <w:szCs w:val="24"/>
        </w:rPr>
        <w:t xml:space="preserve">Furthermore, if </w:t>
      </w:r>
      <w:r w:rsidR="00DC162B">
        <w:rPr>
          <w:rFonts w:cs="Times New Roman"/>
          <w:sz w:val="24"/>
          <w:szCs w:val="24"/>
        </w:rPr>
        <w:t>this</w:t>
      </w:r>
      <w:r w:rsidR="00710A34">
        <w:rPr>
          <w:rFonts w:cs="Times New Roman"/>
          <w:sz w:val="24"/>
          <w:szCs w:val="24"/>
        </w:rPr>
        <w:t xml:space="preserve"> opinion </w:t>
      </w:r>
      <w:r w:rsidR="00DC162B">
        <w:rPr>
          <w:rFonts w:cs="Times New Roman"/>
          <w:sz w:val="24"/>
          <w:szCs w:val="24"/>
        </w:rPr>
        <w:t xml:space="preserve">truly </w:t>
      </w:r>
      <w:r w:rsidR="00504317">
        <w:rPr>
          <w:rFonts w:cs="Times New Roman"/>
          <w:sz w:val="24"/>
          <w:szCs w:val="24"/>
        </w:rPr>
        <w:t>reflected</w:t>
      </w:r>
      <w:r w:rsidR="00710A34">
        <w:rPr>
          <w:rFonts w:cs="Times New Roman"/>
          <w:sz w:val="24"/>
          <w:szCs w:val="24"/>
        </w:rPr>
        <w:t xml:space="preserve"> </w:t>
      </w:r>
      <w:r w:rsidR="00DC162B">
        <w:rPr>
          <w:rFonts w:cs="Times New Roman"/>
          <w:sz w:val="24"/>
          <w:szCs w:val="24"/>
        </w:rPr>
        <w:t>Congress’</w:t>
      </w:r>
      <w:r w:rsidR="00710A34">
        <w:rPr>
          <w:rFonts w:cs="Times New Roman"/>
          <w:sz w:val="24"/>
          <w:szCs w:val="24"/>
        </w:rPr>
        <w:t xml:space="preserve"> intent</w:t>
      </w:r>
      <w:r w:rsidR="007C2C10">
        <w:rPr>
          <w:rFonts w:cs="Times New Roman"/>
          <w:sz w:val="24"/>
          <w:szCs w:val="24"/>
        </w:rPr>
        <w:t xml:space="preserve">, the actions of </w:t>
      </w:r>
      <w:r w:rsidR="00710A34">
        <w:rPr>
          <w:rFonts w:cs="Times New Roman"/>
          <w:sz w:val="24"/>
          <w:szCs w:val="24"/>
        </w:rPr>
        <w:t>the Senate in r</w:t>
      </w:r>
      <w:r w:rsidR="00DC162B">
        <w:rPr>
          <w:rFonts w:cs="Times New Roman"/>
          <w:sz w:val="24"/>
          <w:szCs w:val="24"/>
        </w:rPr>
        <w:t xml:space="preserve">ejecting amendments that would </w:t>
      </w:r>
      <w:r w:rsidR="007C2C10">
        <w:rPr>
          <w:rFonts w:cs="Times New Roman"/>
          <w:sz w:val="24"/>
          <w:szCs w:val="24"/>
        </w:rPr>
        <w:t xml:space="preserve">clarify such </w:t>
      </w:r>
      <w:r w:rsidR="0086776E">
        <w:rPr>
          <w:rFonts w:cs="Times New Roman"/>
          <w:sz w:val="24"/>
          <w:szCs w:val="24"/>
        </w:rPr>
        <w:t xml:space="preserve">an </w:t>
      </w:r>
      <w:r w:rsidR="007C2C10">
        <w:rPr>
          <w:rFonts w:cs="Times New Roman"/>
          <w:sz w:val="24"/>
          <w:szCs w:val="24"/>
        </w:rPr>
        <w:t xml:space="preserve">intent do not make sense. When </w:t>
      </w:r>
      <w:r w:rsidR="00710A34">
        <w:rPr>
          <w:rFonts w:cs="Times New Roman"/>
          <w:sz w:val="24"/>
          <w:szCs w:val="24"/>
        </w:rPr>
        <w:t xml:space="preserve">this type of conflict </w:t>
      </w:r>
      <w:r w:rsidR="007C2C10">
        <w:rPr>
          <w:rFonts w:cs="Times New Roman"/>
          <w:sz w:val="24"/>
          <w:szCs w:val="24"/>
        </w:rPr>
        <w:t xml:space="preserve">exists between what </w:t>
      </w:r>
      <w:r w:rsidR="00710A34">
        <w:rPr>
          <w:rFonts w:cs="Times New Roman"/>
          <w:sz w:val="24"/>
          <w:szCs w:val="24"/>
        </w:rPr>
        <w:t>a “</w:t>
      </w:r>
      <w:r w:rsidR="007C2C10">
        <w:rPr>
          <w:rFonts w:cs="Times New Roman"/>
          <w:sz w:val="24"/>
          <w:szCs w:val="24"/>
        </w:rPr>
        <w:t xml:space="preserve">Committee </w:t>
      </w:r>
      <w:r w:rsidR="007C2C10" w:rsidRPr="00710A34">
        <w:rPr>
          <w:rFonts w:cs="Times New Roman"/>
          <w:i/>
          <w:sz w:val="24"/>
          <w:szCs w:val="24"/>
        </w:rPr>
        <w:t>says</w:t>
      </w:r>
      <w:r w:rsidR="007C2C10">
        <w:rPr>
          <w:rFonts w:cs="Times New Roman"/>
          <w:sz w:val="24"/>
          <w:szCs w:val="24"/>
        </w:rPr>
        <w:t xml:space="preserve"> at one point in time, and what the full </w:t>
      </w:r>
      <w:r w:rsidR="00710A34">
        <w:rPr>
          <w:rFonts w:cs="Times New Roman"/>
          <w:sz w:val="24"/>
          <w:szCs w:val="24"/>
        </w:rPr>
        <w:t>Senate</w:t>
      </w:r>
      <w:r w:rsidR="007C2C10">
        <w:rPr>
          <w:rFonts w:cs="Times New Roman"/>
          <w:sz w:val="24"/>
          <w:szCs w:val="24"/>
        </w:rPr>
        <w:t xml:space="preserve"> </w:t>
      </w:r>
      <w:r w:rsidR="007C2C10" w:rsidRPr="00710A34">
        <w:rPr>
          <w:rFonts w:cs="Times New Roman"/>
          <w:i/>
          <w:sz w:val="24"/>
          <w:szCs w:val="24"/>
        </w:rPr>
        <w:t>does</w:t>
      </w:r>
      <w:r w:rsidR="007C2C10">
        <w:rPr>
          <w:rFonts w:cs="Times New Roman"/>
          <w:sz w:val="24"/>
          <w:szCs w:val="24"/>
        </w:rPr>
        <w:t xml:space="preserve"> at another point, the actions of the Senate as a whole govern.</w:t>
      </w:r>
      <w:r w:rsidR="00710A34">
        <w:rPr>
          <w:rFonts w:cs="Times New Roman"/>
          <w:sz w:val="24"/>
          <w:szCs w:val="24"/>
        </w:rPr>
        <w:t>”</w:t>
      </w:r>
      <w:r w:rsidR="007C2C10">
        <w:rPr>
          <w:rFonts w:cs="Times New Roman"/>
          <w:sz w:val="24"/>
          <w:szCs w:val="24"/>
        </w:rPr>
        <w:t xml:space="preserve"> </w:t>
      </w:r>
      <w:r w:rsidR="00710A34">
        <w:rPr>
          <w:rFonts w:cs="Times New Roman"/>
          <w:i/>
          <w:sz w:val="24"/>
          <w:szCs w:val="24"/>
        </w:rPr>
        <w:t xml:space="preserve">Unsecured Creditors’ </w:t>
      </w:r>
      <w:r w:rsidR="00FB5401">
        <w:rPr>
          <w:rFonts w:cs="Times New Roman"/>
          <w:i/>
          <w:sz w:val="24"/>
          <w:szCs w:val="24"/>
        </w:rPr>
        <w:t>Comm.</w:t>
      </w:r>
      <w:r w:rsidR="008520C5">
        <w:rPr>
          <w:rFonts w:cs="Times New Roman"/>
          <w:i/>
          <w:sz w:val="24"/>
          <w:szCs w:val="24"/>
        </w:rPr>
        <w:t xml:space="preserve"> </w:t>
      </w:r>
      <w:r w:rsidR="00710A34">
        <w:rPr>
          <w:rFonts w:cs="Times New Roman"/>
          <w:i/>
          <w:sz w:val="24"/>
          <w:szCs w:val="24"/>
        </w:rPr>
        <w:t xml:space="preserve">v. Walter E. Heller &amp; Co. </w:t>
      </w:r>
      <w:r w:rsidR="00FB5401">
        <w:rPr>
          <w:rFonts w:cs="Times New Roman"/>
          <w:i/>
          <w:sz w:val="24"/>
          <w:szCs w:val="24"/>
        </w:rPr>
        <w:t>Se.</w:t>
      </w:r>
      <w:r w:rsidR="00710A34">
        <w:rPr>
          <w:rFonts w:cs="Times New Roman"/>
          <w:i/>
          <w:sz w:val="24"/>
          <w:szCs w:val="24"/>
        </w:rPr>
        <w:t>, Inc.</w:t>
      </w:r>
      <w:r w:rsidR="008520C5">
        <w:rPr>
          <w:rFonts w:cs="Times New Roman"/>
          <w:i/>
          <w:sz w:val="24"/>
          <w:szCs w:val="24"/>
        </w:rPr>
        <w:t xml:space="preserve"> (In re K.H. Stephenson Supply Co.)</w:t>
      </w:r>
      <w:r w:rsidR="00710A34">
        <w:rPr>
          <w:rFonts w:cs="Times New Roman"/>
          <w:sz w:val="24"/>
          <w:szCs w:val="24"/>
        </w:rPr>
        <w:t xml:space="preserve">, 768 F.2d 580, </w:t>
      </w:r>
      <w:r w:rsidR="007C1097">
        <w:rPr>
          <w:rFonts w:cs="Times New Roman"/>
          <w:sz w:val="24"/>
          <w:szCs w:val="24"/>
        </w:rPr>
        <w:t xml:space="preserve">n.4 (4th Cir. 1985). </w:t>
      </w:r>
      <w:r w:rsidR="0086776E">
        <w:rPr>
          <w:rFonts w:cs="Times New Roman"/>
          <w:sz w:val="24"/>
          <w:szCs w:val="24"/>
        </w:rPr>
        <w:t>In this case</w:t>
      </w:r>
      <w:r w:rsidR="008F108C">
        <w:rPr>
          <w:rFonts w:cs="Times New Roman"/>
          <w:sz w:val="24"/>
          <w:szCs w:val="24"/>
        </w:rPr>
        <w:t xml:space="preserve">, </w:t>
      </w:r>
      <w:r w:rsidR="006A251E">
        <w:rPr>
          <w:rFonts w:cs="Times New Roman"/>
          <w:sz w:val="24"/>
          <w:szCs w:val="24"/>
        </w:rPr>
        <w:t xml:space="preserve">the </w:t>
      </w:r>
      <w:r w:rsidR="00710A34">
        <w:rPr>
          <w:rFonts w:cs="Times New Roman"/>
          <w:sz w:val="24"/>
          <w:szCs w:val="24"/>
        </w:rPr>
        <w:t xml:space="preserve">plain </w:t>
      </w:r>
      <w:r w:rsidR="003B6B5E">
        <w:rPr>
          <w:rFonts w:cs="Times New Roman"/>
          <w:sz w:val="24"/>
          <w:szCs w:val="24"/>
        </w:rPr>
        <w:t>meaning</w:t>
      </w:r>
      <w:r w:rsidR="00710A34">
        <w:rPr>
          <w:rFonts w:cs="Times New Roman"/>
          <w:sz w:val="24"/>
          <w:szCs w:val="24"/>
        </w:rPr>
        <w:t xml:space="preserve"> </w:t>
      </w:r>
      <w:r w:rsidR="006A251E">
        <w:rPr>
          <w:rFonts w:cs="Times New Roman"/>
          <w:sz w:val="24"/>
          <w:szCs w:val="24"/>
        </w:rPr>
        <w:t xml:space="preserve">of </w:t>
      </w:r>
      <w:r w:rsidR="008F108C">
        <w:rPr>
          <w:rFonts w:cs="Times New Roman"/>
          <w:sz w:val="24"/>
          <w:szCs w:val="24"/>
        </w:rPr>
        <w:t xml:space="preserve">17 U.S.C. § 101(2) </w:t>
      </w:r>
      <w:r w:rsidR="005939E8">
        <w:rPr>
          <w:rFonts w:cs="Times New Roman"/>
          <w:sz w:val="24"/>
          <w:szCs w:val="24"/>
        </w:rPr>
        <w:t>and the</w:t>
      </w:r>
      <w:r w:rsidR="00504317">
        <w:rPr>
          <w:rFonts w:cs="Times New Roman"/>
          <w:sz w:val="24"/>
          <w:szCs w:val="24"/>
        </w:rPr>
        <w:t xml:space="preserve"> actions of Congress</w:t>
      </w:r>
      <w:r w:rsidR="00386956">
        <w:rPr>
          <w:rFonts w:cs="Times New Roman"/>
          <w:sz w:val="24"/>
          <w:szCs w:val="24"/>
        </w:rPr>
        <w:t xml:space="preserve"> as a whole</w:t>
      </w:r>
      <w:r w:rsidR="00710A34">
        <w:rPr>
          <w:rFonts w:cs="Times New Roman"/>
          <w:sz w:val="24"/>
          <w:szCs w:val="24"/>
        </w:rPr>
        <w:t xml:space="preserve"> </w:t>
      </w:r>
      <w:r w:rsidR="00386956">
        <w:rPr>
          <w:rFonts w:cs="Times New Roman"/>
          <w:sz w:val="24"/>
          <w:szCs w:val="24"/>
        </w:rPr>
        <w:t>should</w:t>
      </w:r>
      <w:r w:rsidR="00710A34">
        <w:rPr>
          <w:rFonts w:cs="Times New Roman"/>
          <w:sz w:val="24"/>
          <w:szCs w:val="24"/>
        </w:rPr>
        <w:t xml:space="preserve"> </w:t>
      </w:r>
      <w:r w:rsidR="008F108C">
        <w:rPr>
          <w:rFonts w:cs="Times New Roman"/>
          <w:sz w:val="24"/>
          <w:szCs w:val="24"/>
        </w:rPr>
        <w:t xml:space="preserve">control, </w:t>
      </w:r>
      <w:r w:rsidR="0086776E">
        <w:rPr>
          <w:rFonts w:cs="Times New Roman"/>
          <w:sz w:val="24"/>
          <w:szCs w:val="24"/>
        </w:rPr>
        <w:t>despite the contradictory statement by Ms. Ringer. Therefore, Defendants’ Motion to Dismiss should be denied.</w:t>
      </w:r>
    </w:p>
    <w:p w14:paraId="3FF8C787" w14:textId="77777777" w:rsidR="00DF3B9C" w:rsidRPr="00145918" w:rsidRDefault="003A4DD5" w:rsidP="00236BBF">
      <w:pPr>
        <w:spacing w:line="480" w:lineRule="auto"/>
        <w:ind w:firstLine="72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>C</w:t>
      </w:r>
      <w:r w:rsidR="00DF3B9C" w:rsidRPr="00145918">
        <w:rPr>
          <w:rFonts w:cs="Times New Roman"/>
          <w:b/>
          <w:sz w:val="24"/>
          <w:szCs w:val="24"/>
        </w:rPr>
        <w:t xml:space="preserve">. Precedent </w:t>
      </w:r>
      <w:r w:rsidR="00193FB2">
        <w:rPr>
          <w:rFonts w:cs="Times New Roman"/>
          <w:b/>
          <w:sz w:val="24"/>
          <w:szCs w:val="24"/>
        </w:rPr>
        <w:t>Indicates</w:t>
      </w:r>
      <w:r w:rsidR="009709B7">
        <w:rPr>
          <w:rFonts w:cs="Times New Roman"/>
          <w:b/>
          <w:sz w:val="24"/>
          <w:szCs w:val="24"/>
        </w:rPr>
        <w:t xml:space="preserve"> that </w:t>
      </w:r>
      <w:r w:rsidR="000A3AFC">
        <w:rPr>
          <w:rFonts w:cs="Times New Roman"/>
          <w:b/>
          <w:sz w:val="24"/>
          <w:szCs w:val="24"/>
        </w:rPr>
        <w:t xml:space="preserve">Post-hoc </w:t>
      </w:r>
      <w:r w:rsidR="009D45DF">
        <w:rPr>
          <w:rFonts w:cs="Times New Roman"/>
          <w:b/>
          <w:sz w:val="24"/>
          <w:szCs w:val="24"/>
        </w:rPr>
        <w:t>Written</w:t>
      </w:r>
      <w:r w:rsidR="000A3AFC">
        <w:rPr>
          <w:rFonts w:cs="Times New Roman"/>
          <w:b/>
          <w:sz w:val="24"/>
          <w:szCs w:val="24"/>
        </w:rPr>
        <w:t xml:space="preserve"> </w:t>
      </w:r>
      <w:r w:rsidR="00036297" w:rsidRPr="00145918">
        <w:rPr>
          <w:rFonts w:cs="Times New Roman"/>
          <w:b/>
          <w:sz w:val="24"/>
          <w:szCs w:val="24"/>
        </w:rPr>
        <w:t>Agreements</w:t>
      </w:r>
      <w:r w:rsidR="009709B7">
        <w:rPr>
          <w:rFonts w:cs="Times New Roman"/>
          <w:b/>
          <w:sz w:val="24"/>
          <w:szCs w:val="24"/>
        </w:rPr>
        <w:t xml:space="preserve"> Are Effective.</w:t>
      </w:r>
      <w:r w:rsidR="00036297" w:rsidRPr="00145918">
        <w:rPr>
          <w:rFonts w:cs="Times New Roman"/>
          <w:b/>
          <w:sz w:val="24"/>
          <w:szCs w:val="24"/>
        </w:rPr>
        <w:t xml:space="preserve"> </w:t>
      </w:r>
    </w:p>
    <w:p w14:paraId="460B5A0A" w14:textId="77777777" w:rsidR="0012127F" w:rsidRPr="00145918" w:rsidRDefault="00396149" w:rsidP="00DF3B9C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The </w:t>
      </w:r>
      <w:r w:rsidR="00A75115">
        <w:rPr>
          <w:rFonts w:cs="Times New Roman"/>
          <w:sz w:val="24"/>
          <w:szCs w:val="24"/>
        </w:rPr>
        <w:t xml:space="preserve">timing of </w:t>
      </w:r>
      <w:r w:rsidRPr="00145918">
        <w:rPr>
          <w:rFonts w:cs="Times New Roman"/>
          <w:sz w:val="24"/>
          <w:szCs w:val="24"/>
        </w:rPr>
        <w:t xml:space="preserve">written </w:t>
      </w:r>
      <w:r>
        <w:rPr>
          <w:rFonts w:cs="Times New Roman"/>
          <w:sz w:val="24"/>
          <w:szCs w:val="24"/>
        </w:rPr>
        <w:t xml:space="preserve">work-made-for-hire agreements is a matter of first impression in the District of Moot. There is no binding available, and therefore this Court may look to other circuits </w:t>
      </w:r>
      <w:r w:rsidRPr="00145918">
        <w:rPr>
          <w:rFonts w:cs="Times New Roman"/>
          <w:sz w:val="24"/>
          <w:szCs w:val="24"/>
        </w:rPr>
        <w:t>for persuasive authority.</w:t>
      </w:r>
      <w:r>
        <w:rPr>
          <w:rFonts w:cs="Times New Roman"/>
          <w:sz w:val="24"/>
          <w:szCs w:val="24"/>
        </w:rPr>
        <w:t xml:space="preserve"> The </w:t>
      </w:r>
      <w:r w:rsidR="0086776E">
        <w:rPr>
          <w:rFonts w:cs="Times New Roman"/>
          <w:sz w:val="24"/>
          <w:szCs w:val="24"/>
        </w:rPr>
        <w:t xml:space="preserve">longstanding Second Circuit rule is </w:t>
      </w:r>
      <w:r>
        <w:rPr>
          <w:rFonts w:cs="Times New Roman"/>
          <w:sz w:val="24"/>
          <w:szCs w:val="24"/>
        </w:rPr>
        <w:t xml:space="preserve">that </w:t>
      </w:r>
      <w:r w:rsidR="0086776E">
        <w:rPr>
          <w:rFonts w:cs="Times New Roman"/>
          <w:sz w:val="24"/>
          <w:szCs w:val="24"/>
        </w:rPr>
        <w:t xml:space="preserve">a </w:t>
      </w:r>
      <w:r>
        <w:rPr>
          <w:rFonts w:cs="Times New Roman"/>
          <w:sz w:val="24"/>
          <w:szCs w:val="24"/>
        </w:rPr>
        <w:t>w</w:t>
      </w:r>
      <w:r w:rsidR="000E2030" w:rsidRPr="00145918">
        <w:rPr>
          <w:rFonts w:cs="Times New Roman"/>
          <w:sz w:val="24"/>
          <w:szCs w:val="24"/>
        </w:rPr>
        <w:t>ritten agreeme</w:t>
      </w:r>
      <w:r w:rsidR="0086776E">
        <w:rPr>
          <w:rFonts w:cs="Times New Roman"/>
          <w:sz w:val="24"/>
          <w:szCs w:val="24"/>
        </w:rPr>
        <w:t>nt</w:t>
      </w:r>
      <w:r w:rsidR="009625F7">
        <w:rPr>
          <w:rFonts w:cs="Times New Roman"/>
          <w:sz w:val="24"/>
          <w:szCs w:val="24"/>
        </w:rPr>
        <w:t xml:space="preserve"> </w:t>
      </w:r>
      <w:r w:rsidR="0086776E">
        <w:rPr>
          <w:rFonts w:cs="Times New Roman"/>
          <w:sz w:val="24"/>
          <w:szCs w:val="24"/>
        </w:rPr>
        <w:t xml:space="preserve">signed after a work </w:t>
      </w:r>
      <w:r w:rsidR="00DF3B9C" w:rsidRPr="00145918">
        <w:rPr>
          <w:rFonts w:cs="Times New Roman"/>
          <w:sz w:val="24"/>
          <w:szCs w:val="24"/>
        </w:rPr>
        <w:t xml:space="preserve">is created </w:t>
      </w:r>
      <w:r w:rsidR="0086776E">
        <w:rPr>
          <w:rFonts w:cs="Times New Roman"/>
          <w:sz w:val="24"/>
          <w:szCs w:val="24"/>
        </w:rPr>
        <w:t>is</w:t>
      </w:r>
      <w:r w:rsidR="00DF3B9C" w:rsidRPr="00145918">
        <w:rPr>
          <w:rFonts w:cs="Times New Roman"/>
          <w:sz w:val="24"/>
          <w:szCs w:val="24"/>
        </w:rPr>
        <w:t xml:space="preserve"> a valid means of establishing </w:t>
      </w:r>
      <w:r w:rsidR="0086776E">
        <w:rPr>
          <w:rFonts w:cs="Times New Roman"/>
          <w:sz w:val="24"/>
          <w:szCs w:val="24"/>
        </w:rPr>
        <w:t>a work for hire status, so</w:t>
      </w:r>
      <w:r w:rsidR="00DF3B9C" w:rsidRPr="00145918">
        <w:rPr>
          <w:rFonts w:cs="Times New Roman"/>
          <w:sz w:val="24"/>
          <w:szCs w:val="24"/>
        </w:rPr>
        <w:t xml:space="preserve"> long </w:t>
      </w:r>
      <w:r w:rsidR="000E2030" w:rsidRPr="00145918">
        <w:rPr>
          <w:rFonts w:cs="Times New Roman"/>
          <w:sz w:val="24"/>
          <w:szCs w:val="24"/>
        </w:rPr>
        <w:t>as the writing confirms a prior agreement</w:t>
      </w:r>
      <w:r w:rsidR="007A410D" w:rsidRPr="00145918">
        <w:rPr>
          <w:rFonts w:cs="Times New Roman"/>
          <w:sz w:val="24"/>
          <w:szCs w:val="24"/>
        </w:rPr>
        <w:t xml:space="preserve">, explicit or implicit, </w:t>
      </w:r>
      <w:r w:rsidR="00DF3B9C" w:rsidRPr="00145918">
        <w:rPr>
          <w:rFonts w:cs="Times New Roman"/>
          <w:sz w:val="24"/>
          <w:szCs w:val="24"/>
        </w:rPr>
        <w:t>to consider th</w:t>
      </w:r>
      <w:r w:rsidR="007A410D" w:rsidRPr="00145918">
        <w:rPr>
          <w:rFonts w:cs="Times New Roman"/>
          <w:sz w:val="24"/>
          <w:szCs w:val="24"/>
        </w:rPr>
        <w:t>e project a work for hire.</w:t>
      </w:r>
      <w:bookmarkStart w:id="31" w:name="Ignore_This_858"/>
      <w:r w:rsidR="00B25D96">
        <w:rPr>
          <w:rFonts w:cs="Times New Roman"/>
          <w:sz w:val="24"/>
          <w:szCs w:val="24"/>
        </w:rPr>
        <w:t xml:space="preserve"> </w:t>
      </w:r>
      <w:r w:rsidR="007A410D" w:rsidRPr="00145918">
        <w:rPr>
          <w:rFonts w:cs="Times New Roman"/>
          <w:i/>
          <w:sz w:val="24"/>
          <w:szCs w:val="24"/>
        </w:rPr>
        <w:t xml:space="preserve">Playboy </w:t>
      </w:r>
      <w:r w:rsidR="009D6849">
        <w:rPr>
          <w:rFonts w:cs="Times New Roman"/>
          <w:i/>
          <w:sz w:val="24"/>
          <w:szCs w:val="24"/>
        </w:rPr>
        <w:t>Enters.</w:t>
      </w:r>
      <w:r w:rsidR="007A410D" w:rsidRPr="00145918">
        <w:rPr>
          <w:rFonts w:cs="Times New Roman"/>
          <w:i/>
          <w:sz w:val="24"/>
          <w:szCs w:val="24"/>
        </w:rPr>
        <w:t>, Inc. v. Dumas</w:t>
      </w:r>
      <w:r w:rsidR="007A410D" w:rsidRPr="00145918">
        <w:rPr>
          <w:rFonts w:cs="Times New Roman"/>
          <w:sz w:val="24"/>
          <w:szCs w:val="24"/>
        </w:rPr>
        <w:t>, 53 F.3d 549, 559 (2d Cir. 1995)</w:t>
      </w:r>
      <w:bookmarkEnd w:id="31"/>
      <w:r w:rsidR="007A410D" w:rsidRPr="00145918">
        <w:rPr>
          <w:rFonts w:cs="Times New Roman"/>
          <w:sz w:val="24"/>
          <w:szCs w:val="24"/>
        </w:rPr>
        <w:t xml:space="preserve">. </w:t>
      </w:r>
    </w:p>
    <w:p w14:paraId="3C89FCDD" w14:textId="77777777" w:rsidR="00DF3B9C" w:rsidRPr="005865C0" w:rsidRDefault="007A410D" w:rsidP="0012127F">
      <w:pPr>
        <w:spacing w:line="480" w:lineRule="auto"/>
        <w:ind w:firstLine="720"/>
        <w:rPr>
          <w:rFonts w:cs="Times New Roman"/>
          <w:sz w:val="24"/>
          <w:szCs w:val="24"/>
        </w:rPr>
      </w:pPr>
      <w:r w:rsidRPr="00145918">
        <w:rPr>
          <w:rFonts w:cs="Times New Roman"/>
          <w:sz w:val="24"/>
          <w:szCs w:val="24"/>
        </w:rPr>
        <w:t xml:space="preserve">In this case, it is undisputed that </w:t>
      </w:r>
      <w:r w:rsidR="007B4350">
        <w:rPr>
          <w:rFonts w:cs="Times New Roman"/>
          <w:sz w:val="24"/>
          <w:szCs w:val="24"/>
        </w:rPr>
        <w:t>OGS</w:t>
      </w:r>
      <w:r w:rsidRPr="00145918">
        <w:rPr>
          <w:rFonts w:cs="Times New Roman"/>
          <w:sz w:val="24"/>
          <w:szCs w:val="24"/>
        </w:rPr>
        <w:t xml:space="preserve"> </w:t>
      </w:r>
      <w:r w:rsidR="00EC51A5">
        <w:rPr>
          <w:rFonts w:cs="Times New Roman"/>
          <w:sz w:val="24"/>
          <w:szCs w:val="24"/>
        </w:rPr>
        <w:t>and</w:t>
      </w:r>
      <w:r w:rsidRPr="00145918">
        <w:rPr>
          <w:rFonts w:cs="Times New Roman"/>
          <w:sz w:val="24"/>
          <w:szCs w:val="24"/>
        </w:rPr>
        <w:t xml:space="preserve"> Lime </w:t>
      </w:r>
      <w:r w:rsidR="00EC51A5">
        <w:rPr>
          <w:rFonts w:cs="Times New Roman"/>
          <w:sz w:val="24"/>
          <w:szCs w:val="24"/>
        </w:rPr>
        <w:t xml:space="preserve">orally agreed </w:t>
      </w:r>
      <w:r w:rsidR="00C10CFB">
        <w:rPr>
          <w:rFonts w:cs="Times New Roman"/>
          <w:sz w:val="24"/>
          <w:szCs w:val="24"/>
        </w:rPr>
        <w:t>pre-creation</w:t>
      </w:r>
      <w:r w:rsidR="007B4350">
        <w:rPr>
          <w:rFonts w:cs="Times New Roman"/>
          <w:sz w:val="24"/>
          <w:szCs w:val="24"/>
        </w:rPr>
        <w:t xml:space="preserve"> </w:t>
      </w:r>
      <w:r w:rsidRPr="00145918">
        <w:rPr>
          <w:rFonts w:cs="Times New Roman"/>
          <w:sz w:val="24"/>
          <w:szCs w:val="24"/>
        </w:rPr>
        <w:t xml:space="preserve">that </w:t>
      </w:r>
      <w:r w:rsidR="00CE4CA5">
        <w:rPr>
          <w:rFonts w:cs="Times New Roman"/>
          <w:sz w:val="24"/>
          <w:szCs w:val="24"/>
        </w:rPr>
        <w:t xml:space="preserve">the </w:t>
      </w:r>
      <w:r w:rsidR="00EC51A5">
        <w:rPr>
          <w:rFonts w:cs="Times New Roman"/>
          <w:sz w:val="24"/>
          <w:szCs w:val="24"/>
        </w:rPr>
        <w:t>work on the</w:t>
      </w:r>
      <w:r w:rsidRPr="00145918">
        <w:rPr>
          <w:rFonts w:cs="Times New Roman"/>
          <w:sz w:val="24"/>
          <w:szCs w:val="24"/>
        </w:rPr>
        <w:t xml:space="preserve"> screenplay was “for hire” and that </w:t>
      </w:r>
      <w:r w:rsidR="005865C0">
        <w:rPr>
          <w:rFonts w:cs="Times New Roman"/>
          <w:sz w:val="24"/>
          <w:szCs w:val="24"/>
        </w:rPr>
        <w:t>“</w:t>
      </w:r>
      <w:r w:rsidR="00EC51A5">
        <w:rPr>
          <w:rFonts w:cs="Times New Roman"/>
          <w:sz w:val="24"/>
          <w:szCs w:val="24"/>
        </w:rPr>
        <w:t>[OGS will] be the author</w:t>
      </w:r>
      <w:r w:rsidR="00EA6AA0">
        <w:rPr>
          <w:rFonts w:cs="Times New Roman"/>
          <w:sz w:val="24"/>
          <w:szCs w:val="24"/>
        </w:rPr>
        <w:t>.</w:t>
      </w:r>
      <w:r w:rsidR="00EC51A5">
        <w:rPr>
          <w:rFonts w:cs="Times New Roman"/>
          <w:sz w:val="24"/>
          <w:szCs w:val="24"/>
        </w:rPr>
        <w:t>” (Compl. ¶</w:t>
      </w:r>
      <w:r w:rsidR="0035551A" w:rsidRPr="00145918">
        <w:rPr>
          <w:rFonts w:cs="Times New Roman"/>
          <w:sz w:val="24"/>
          <w:szCs w:val="24"/>
        </w:rPr>
        <w:t>¶</w:t>
      </w:r>
      <w:r w:rsidR="00935BB0">
        <w:rPr>
          <w:rFonts w:cs="Times New Roman"/>
          <w:sz w:val="24"/>
          <w:szCs w:val="24"/>
        </w:rPr>
        <w:t xml:space="preserve"> 16–</w:t>
      </w:r>
      <w:r w:rsidR="00EC51A5">
        <w:rPr>
          <w:rFonts w:cs="Times New Roman"/>
          <w:sz w:val="24"/>
          <w:szCs w:val="24"/>
        </w:rPr>
        <w:t>17).</w:t>
      </w:r>
      <w:r w:rsidR="0012127F" w:rsidRPr="00145918">
        <w:rPr>
          <w:rFonts w:cs="Times New Roman"/>
          <w:sz w:val="24"/>
          <w:szCs w:val="24"/>
        </w:rPr>
        <w:t xml:space="preserve"> </w:t>
      </w:r>
      <w:r w:rsidR="007B4350">
        <w:rPr>
          <w:rFonts w:cs="Times New Roman"/>
          <w:sz w:val="24"/>
          <w:szCs w:val="24"/>
        </w:rPr>
        <w:t>After Lime created the screenplay, OGS and Lime signed a writt</w:t>
      </w:r>
      <w:r w:rsidR="00C10CFB">
        <w:rPr>
          <w:rFonts w:cs="Times New Roman"/>
          <w:sz w:val="24"/>
          <w:szCs w:val="24"/>
        </w:rPr>
        <w:t>en work-made-for-hire agreement</w:t>
      </w:r>
      <w:r w:rsidR="00193FB2">
        <w:rPr>
          <w:rFonts w:cs="Times New Roman"/>
          <w:sz w:val="24"/>
          <w:szCs w:val="24"/>
        </w:rPr>
        <w:t xml:space="preserve">, </w:t>
      </w:r>
      <w:r w:rsidR="00C10CFB">
        <w:rPr>
          <w:rFonts w:cs="Times New Roman"/>
          <w:sz w:val="24"/>
          <w:szCs w:val="24"/>
        </w:rPr>
        <w:t>thus confirming the oral agreement</w:t>
      </w:r>
      <w:r w:rsidR="00193FB2" w:rsidRPr="00193FB2">
        <w:rPr>
          <w:rFonts w:cs="Times New Roman"/>
          <w:sz w:val="24"/>
          <w:szCs w:val="24"/>
        </w:rPr>
        <w:t xml:space="preserve">. </w:t>
      </w:r>
      <w:r w:rsidR="00193FB2">
        <w:rPr>
          <w:rFonts w:cs="Times New Roman"/>
          <w:sz w:val="24"/>
          <w:szCs w:val="24"/>
        </w:rPr>
        <w:t>(</w:t>
      </w:r>
      <w:r w:rsidR="00333469">
        <w:rPr>
          <w:rFonts w:cs="Times New Roman"/>
          <w:sz w:val="24"/>
          <w:szCs w:val="24"/>
        </w:rPr>
        <w:t>Compl. ¶</w:t>
      </w:r>
      <w:r w:rsidR="0035551A" w:rsidRPr="00145918">
        <w:rPr>
          <w:rFonts w:cs="Times New Roman"/>
          <w:sz w:val="24"/>
          <w:szCs w:val="24"/>
        </w:rPr>
        <w:t>¶</w:t>
      </w:r>
      <w:r w:rsidR="00333469">
        <w:rPr>
          <w:rFonts w:cs="Times New Roman"/>
          <w:sz w:val="24"/>
          <w:szCs w:val="24"/>
        </w:rPr>
        <w:t xml:space="preserve"> </w:t>
      </w:r>
      <w:r w:rsidR="00935BB0">
        <w:rPr>
          <w:rFonts w:cs="Times New Roman"/>
          <w:sz w:val="24"/>
          <w:szCs w:val="24"/>
        </w:rPr>
        <w:t>24–</w:t>
      </w:r>
      <w:r w:rsidR="00193FB2">
        <w:rPr>
          <w:rFonts w:cs="Times New Roman"/>
          <w:sz w:val="24"/>
          <w:szCs w:val="24"/>
        </w:rPr>
        <w:t xml:space="preserve">25). </w:t>
      </w:r>
      <w:r w:rsidR="00C10CFB">
        <w:rPr>
          <w:rFonts w:cs="Times New Roman"/>
          <w:sz w:val="24"/>
          <w:szCs w:val="24"/>
        </w:rPr>
        <w:t xml:space="preserve">Therefore, precedent </w:t>
      </w:r>
      <w:r w:rsidR="00193FB2">
        <w:rPr>
          <w:rFonts w:cs="Times New Roman"/>
          <w:sz w:val="24"/>
          <w:szCs w:val="24"/>
        </w:rPr>
        <w:t>indicates</w:t>
      </w:r>
      <w:r w:rsidR="00C10CFB">
        <w:rPr>
          <w:rFonts w:cs="Times New Roman"/>
          <w:sz w:val="24"/>
          <w:szCs w:val="24"/>
        </w:rPr>
        <w:t xml:space="preserve"> that the</w:t>
      </w:r>
      <w:r w:rsidR="0012127F" w:rsidRPr="00145918">
        <w:rPr>
          <w:rFonts w:cs="Times New Roman"/>
          <w:sz w:val="24"/>
          <w:szCs w:val="24"/>
        </w:rPr>
        <w:t xml:space="preserve"> work for hire status of “Anticipatory Repudia</w:t>
      </w:r>
      <w:r w:rsidR="00AD44A0">
        <w:rPr>
          <w:rFonts w:cs="Times New Roman"/>
          <w:sz w:val="24"/>
          <w:szCs w:val="24"/>
        </w:rPr>
        <w:t>tion” was validly established</w:t>
      </w:r>
      <w:r w:rsidR="00C10CFB">
        <w:rPr>
          <w:rFonts w:cs="Times New Roman"/>
          <w:sz w:val="24"/>
          <w:szCs w:val="24"/>
        </w:rPr>
        <w:t xml:space="preserve">, and that Plaintiff is </w:t>
      </w:r>
      <w:r w:rsidR="0086776E">
        <w:rPr>
          <w:rFonts w:cs="Times New Roman"/>
          <w:sz w:val="24"/>
          <w:szCs w:val="24"/>
        </w:rPr>
        <w:t xml:space="preserve">the </w:t>
      </w:r>
      <w:r w:rsidR="005865C0">
        <w:rPr>
          <w:rFonts w:cs="Times New Roman"/>
          <w:sz w:val="24"/>
          <w:szCs w:val="24"/>
        </w:rPr>
        <w:t xml:space="preserve">author and copyright </w:t>
      </w:r>
      <w:r w:rsidR="0086776E">
        <w:rPr>
          <w:rFonts w:cs="Times New Roman"/>
          <w:sz w:val="24"/>
          <w:szCs w:val="24"/>
        </w:rPr>
        <w:t xml:space="preserve">owner of the screenplay. </w:t>
      </w:r>
      <w:r w:rsidR="005865C0">
        <w:rPr>
          <w:rFonts w:cs="Times New Roman"/>
          <w:i/>
          <w:sz w:val="24"/>
          <w:szCs w:val="24"/>
        </w:rPr>
        <w:t>Dumas</w:t>
      </w:r>
      <w:r w:rsidR="005865C0" w:rsidRPr="005865C0">
        <w:rPr>
          <w:rFonts w:cs="Times New Roman"/>
          <w:sz w:val="24"/>
          <w:szCs w:val="24"/>
        </w:rPr>
        <w:t xml:space="preserve">, </w:t>
      </w:r>
      <w:r w:rsidR="005865C0" w:rsidRPr="00145918">
        <w:rPr>
          <w:rFonts w:cs="Times New Roman"/>
          <w:sz w:val="24"/>
          <w:szCs w:val="24"/>
        </w:rPr>
        <w:t>53 F.3d</w:t>
      </w:r>
      <w:r w:rsidR="005865C0">
        <w:rPr>
          <w:rFonts w:cs="Times New Roman"/>
          <w:sz w:val="24"/>
          <w:szCs w:val="24"/>
        </w:rPr>
        <w:t xml:space="preserve"> at 559.</w:t>
      </w:r>
    </w:p>
    <w:p w14:paraId="14B66BDA" w14:textId="77777777" w:rsidR="005C1B24" w:rsidRPr="00DA5643" w:rsidRDefault="007B4350" w:rsidP="00A6282A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Although this authority </w:t>
      </w:r>
      <w:r w:rsidR="005C1B24">
        <w:rPr>
          <w:rFonts w:cs="Times New Roman"/>
          <w:sz w:val="24"/>
          <w:szCs w:val="24"/>
        </w:rPr>
        <w:t xml:space="preserve">is only persuasive, opinions on copyright law by the Second Circuit are </w:t>
      </w:r>
      <w:r w:rsidR="007E5AD9">
        <w:rPr>
          <w:rFonts w:cs="Times New Roman"/>
          <w:sz w:val="24"/>
          <w:szCs w:val="24"/>
        </w:rPr>
        <w:t xml:space="preserve">generally </w:t>
      </w:r>
      <w:r w:rsidR="005C1B24">
        <w:rPr>
          <w:rFonts w:cs="Times New Roman"/>
          <w:sz w:val="24"/>
          <w:szCs w:val="24"/>
        </w:rPr>
        <w:t>given deference. The Second Circuit is commonly known as the “</w:t>
      </w:r>
      <w:r w:rsidR="005C1B24" w:rsidRPr="007D5EB9">
        <w:rPr>
          <w:rFonts w:cs="Times New Roman"/>
          <w:i/>
          <w:sz w:val="24"/>
          <w:szCs w:val="24"/>
        </w:rPr>
        <w:t>de facto</w:t>
      </w:r>
      <w:r w:rsidR="005C1B24">
        <w:rPr>
          <w:rFonts w:cs="Times New Roman"/>
          <w:sz w:val="24"/>
          <w:szCs w:val="24"/>
        </w:rPr>
        <w:t xml:space="preserve"> Copyright Court of the </w:t>
      </w:r>
      <w:r w:rsidR="006821AA">
        <w:rPr>
          <w:rFonts w:cs="Times New Roman"/>
          <w:sz w:val="24"/>
          <w:szCs w:val="24"/>
        </w:rPr>
        <w:t>United States</w:t>
      </w:r>
      <w:r w:rsidR="00C54B2B">
        <w:rPr>
          <w:rFonts w:cs="Times New Roman"/>
          <w:sz w:val="24"/>
          <w:szCs w:val="24"/>
        </w:rPr>
        <w:t>,</w:t>
      </w:r>
      <w:r w:rsidR="005C1B24">
        <w:rPr>
          <w:rFonts w:cs="Times New Roman"/>
          <w:sz w:val="24"/>
          <w:szCs w:val="24"/>
        </w:rPr>
        <w:t>”</w:t>
      </w:r>
      <w:r w:rsidR="00C54B2B">
        <w:rPr>
          <w:rFonts w:cs="Times New Roman"/>
          <w:sz w:val="24"/>
          <w:szCs w:val="24"/>
        </w:rPr>
        <w:t xml:space="preserve"> </w:t>
      </w:r>
      <w:r w:rsidR="006567EC">
        <w:rPr>
          <w:rFonts w:cs="Times New Roman"/>
          <w:i/>
          <w:sz w:val="24"/>
          <w:szCs w:val="24"/>
        </w:rPr>
        <w:t>Easter</w:t>
      </w:r>
      <w:r w:rsidR="008520C5">
        <w:rPr>
          <w:rFonts w:cs="Times New Roman"/>
          <w:i/>
          <w:sz w:val="24"/>
          <w:szCs w:val="24"/>
        </w:rPr>
        <w:t xml:space="preserve"> Seal Soc. f</w:t>
      </w:r>
      <w:r w:rsidR="00C54B2B">
        <w:rPr>
          <w:rFonts w:cs="Times New Roman"/>
          <w:i/>
          <w:sz w:val="24"/>
          <w:szCs w:val="24"/>
        </w:rPr>
        <w:t xml:space="preserve">or Crippled Children </w:t>
      </w:r>
      <w:r w:rsidR="008520C5">
        <w:rPr>
          <w:rFonts w:cs="Times New Roman"/>
          <w:i/>
          <w:sz w:val="24"/>
          <w:szCs w:val="24"/>
        </w:rPr>
        <w:t xml:space="preserve">&amp; Adults of La., Inc., </w:t>
      </w:r>
      <w:r w:rsidR="00C54B2B">
        <w:rPr>
          <w:rFonts w:cs="Times New Roman"/>
          <w:i/>
          <w:sz w:val="24"/>
          <w:szCs w:val="24"/>
        </w:rPr>
        <w:t>v. Playboy Enters.</w:t>
      </w:r>
      <w:r w:rsidR="00C54B2B">
        <w:rPr>
          <w:rFonts w:cs="Times New Roman"/>
          <w:sz w:val="24"/>
          <w:szCs w:val="24"/>
        </w:rPr>
        <w:t>, 815 F.2d 323, 325 (5th Cir. 1987),</w:t>
      </w:r>
      <w:r w:rsidR="005C1B24">
        <w:rPr>
          <w:rFonts w:cs="Times New Roman"/>
          <w:sz w:val="24"/>
          <w:szCs w:val="24"/>
        </w:rPr>
        <w:t xml:space="preserve"> </w:t>
      </w:r>
      <w:r w:rsidR="006821AA">
        <w:rPr>
          <w:rFonts w:cs="Times New Roman"/>
          <w:sz w:val="24"/>
          <w:szCs w:val="24"/>
        </w:rPr>
        <w:t xml:space="preserve">and as such it </w:t>
      </w:r>
      <w:r w:rsidR="00E6673F">
        <w:rPr>
          <w:rFonts w:cs="Times New Roman"/>
          <w:sz w:val="24"/>
          <w:szCs w:val="24"/>
        </w:rPr>
        <w:t>provides</w:t>
      </w:r>
      <w:r w:rsidR="006821AA">
        <w:rPr>
          <w:rFonts w:cs="Times New Roman"/>
          <w:sz w:val="24"/>
          <w:szCs w:val="24"/>
        </w:rPr>
        <w:t xml:space="preserve"> “</w:t>
      </w:r>
      <w:r w:rsidR="006821AA" w:rsidRPr="00DA5643">
        <w:rPr>
          <w:rFonts w:cs="Times New Roman"/>
          <w:i/>
          <w:sz w:val="24"/>
          <w:szCs w:val="24"/>
        </w:rPr>
        <w:t>particular</w:t>
      </w:r>
      <w:r w:rsidR="006821AA">
        <w:rPr>
          <w:rFonts w:cs="Times New Roman"/>
          <w:sz w:val="24"/>
          <w:szCs w:val="24"/>
        </w:rPr>
        <w:t xml:space="preserve"> </w:t>
      </w:r>
      <w:r w:rsidR="006821AA" w:rsidRPr="00DA5643">
        <w:rPr>
          <w:rFonts w:cs="Times New Roman"/>
          <w:i/>
          <w:sz w:val="24"/>
          <w:szCs w:val="24"/>
        </w:rPr>
        <w:t>persuasion</w:t>
      </w:r>
      <w:r w:rsidR="006821AA">
        <w:rPr>
          <w:rFonts w:cs="Times New Roman"/>
          <w:sz w:val="24"/>
          <w:szCs w:val="24"/>
        </w:rPr>
        <w:t xml:space="preserve"> in matters of copyright.” </w:t>
      </w:r>
      <w:r w:rsidR="006821AA">
        <w:rPr>
          <w:rFonts w:cs="Times New Roman"/>
          <w:i/>
          <w:sz w:val="24"/>
          <w:szCs w:val="24"/>
        </w:rPr>
        <w:t>Compaq Computer Corp. v. Ergonome Inc.</w:t>
      </w:r>
      <w:r w:rsidR="00077E63">
        <w:rPr>
          <w:rFonts w:cs="Times New Roman"/>
          <w:sz w:val="24"/>
          <w:szCs w:val="24"/>
        </w:rPr>
        <w:t>, 210 F. Supp</w:t>
      </w:r>
      <w:r w:rsidR="00E16C56">
        <w:rPr>
          <w:rFonts w:cs="Times New Roman"/>
          <w:sz w:val="24"/>
          <w:szCs w:val="24"/>
        </w:rPr>
        <w:t>.</w:t>
      </w:r>
      <w:r w:rsidR="00077E63">
        <w:rPr>
          <w:rFonts w:cs="Times New Roman"/>
          <w:sz w:val="24"/>
          <w:szCs w:val="24"/>
        </w:rPr>
        <w:t xml:space="preserve"> </w:t>
      </w:r>
      <w:r w:rsidR="006821AA">
        <w:rPr>
          <w:rFonts w:cs="Times New Roman"/>
          <w:sz w:val="24"/>
          <w:szCs w:val="24"/>
        </w:rPr>
        <w:t>2d 839, 843 (S.D. Tex</w:t>
      </w:r>
      <w:r w:rsidR="007F6FB2">
        <w:rPr>
          <w:rFonts w:cs="Times New Roman"/>
          <w:sz w:val="24"/>
          <w:szCs w:val="24"/>
        </w:rPr>
        <w:t xml:space="preserve">. </w:t>
      </w:r>
      <w:r w:rsidR="00DA5643">
        <w:rPr>
          <w:rFonts w:cs="Times New Roman"/>
          <w:sz w:val="24"/>
          <w:szCs w:val="24"/>
        </w:rPr>
        <w:t>2011) (emphasis added</w:t>
      </w:r>
      <w:r w:rsidR="007D5EB9">
        <w:rPr>
          <w:rFonts w:cs="Times New Roman"/>
          <w:sz w:val="24"/>
          <w:szCs w:val="24"/>
        </w:rPr>
        <w:t>).</w:t>
      </w:r>
      <w:r w:rsidR="00DA5643">
        <w:rPr>
          <w:rFonts w:cs="Times New Roman"/>
          <w:sz w:val="24"/>
          <w:szCs w:val="24"/>
        </w:rPr>
        <w:t xml:space="preserve"> </w:t>
      </w:r>
      <w:r w:rsidR="007D5EB9">
        <w:rPr>
          <w:rFonts w:cs="Times New Roman"/>
          <w:sz w:val="24"/>
          <w:szCs w:val="24"/>
        </w:rPr>
        <w:t>Therefore, t</w:t>
      </w:r>
      <w:r w:rsidR="007F6FB2">
        <w:rPr>
          <w:rFonts w:cs="Times New Roman"/>
          <w:sz w:val="24"/>
          <w:szCs w:val="24"/>
        </w:rPr>
        <w:t xml:space="preserve">he </w:t>
      </w:r>
      <w:r w:rsidR="003B6B5E">
        <w:rPr>
          <w:rFonts w:cs="Times New Roman"/>
          <w:sz w:val="24"/>
          <w:szCs w:val="24"/>
        </w:rPr>
        <w:t>Second Circuit holding in</w:t>
      </w:r>
      <w:r w:rsidR="00B25D96">
        <w:rPr>
          <w:rFonts w:cs="Times New Roman"/>
          <w:sz w:val="24"/>
          <w:szCs w:val="24"/>
        </w:rPr>
        <w:t xml:space="preserve"> </w:t>
      </w:r>
      <w:r w:rsidR="00B25D96" w:rsidRPr="00145918">
        <w:rPr>
          <w:rFonts w:cs="Times New Roman"/>
          <w:i/>
          <w:sz w:val="24"/>
          <w:szCs w:val="24"/>
        </w:rPr>
        <w:t>Dumas</w:t>
      </w:r>
      <w:r w:rsidR="00B25D96">
        <w:rPr>
          <w:rFonts w:cs="Times New Roman"/>
          <w:sz w:val="24"/>
          <w:szCs w:val="24"/>
        </w:rPr>
        <w:t xml:space="preserve">, </w:t>
      </w:r>
      <w:r w:rsidR="00B25D96" w:rsidRPr="00145918">
        <w:rPr>
          <w:rFonts w:cs="Times New Roman"/>
          <w:sz w:val="24"/>
          <w:szCs w:val="24"/>
        </w:rPr>
        <w:t xml:space="preserve">53 F.3d </w:t>
      </w:r>
      <w:r w:rsidR="008C2FC1">
        <w:rPr>
          <w:rFonts w:cs="Times New Roman"/>
          <w:sz w:val="24"/>
          <w:szCs w:val="24"/>
        </w:rPr>
        <w:t>at 55</w:t>
      </w:r>
      <w:r w:rsidR="00B25D96" w:rsidRPr="00145918">
        <w:rPr>
          <w:rFonts w:cs="Times New Roman"/>
          <w:sz w:val="24"/>
          <w:szCs w:val="24"/>
        </w:rPr>
        <w:t xml:space="preserve">9, </w:t>
      </w:r>
      <w:r w:rsidR="007D5EB9">
        <w:rPr>
          <w:rFonts w:cs="Times New Roman"/>
          <w:sz w:val="24"/>
          <w:szCs w:val="24"/>
        </w:rPr>
        <w:t xml:space="preserve">should be </w:t>
      </w:r>
      <w:r w:rsidR="00C10CFB">
        <w:rPr>
          <w:rFonts w:cs="Times New Roman"/>
          <w:sz w:val="24"/>
          <w:szCs w:val="24"/>
        </w:rPr>
        <w:t>accorded</w:t>
      </w:r>
      <w:r w:rsidR="007D5EB9">
        <w:rPr>
          <w:rFonts w:cs="Times New Roman"/>
          <w:sz w:val="24"/>
          <w:szCs w:val="24"/>
        </w:rPr>
        <w:t xml:space="preserve"> greater </w:t>
      </w:r>
      <w:r>
        <w:rPr>
          <w:rFonts w:cs="Times New Roman"/>
          <w:sz w:val="24"/>
          <w:szCs w:val="24"/>
        </w:rPr>
        <w:t>weight</w:t>
      </w:r>
      <w:r w:rsidR="007D5EB9">
        <w:rPr>
          <w:rFonts w:cs="Times New Roman"/>
          <w:sz w:val="24"/>
          <w:szCs w:val="24"/>
        </w:rPr>
        <w:t xml:space="preserve"> than opinions from other courts. </w:t>
      </w:r>
      <w:r w:rsidR="00E6673F">
        <w:rPr>
          <w:rFonts w:cs="Times New Roman"/>
          <w:sz w:val="24"/>
          <w:szCs w:val="24"/>
        </w:rPr>
        <w:t>Furthermore, t</w:t>
      </w:r>
      <w:r w:rsidR="007D5EB9">
        <w:rPr>
          <w:rFonts w:cs="Times New Roman"/>
          <w:sz w:val="24"/>
          <w:szCs w:val="24"/>
        </w:rPr>
        <w:t xml:space="preserve">he </w:t>
      </w:r>
      <w:r w:rsidR="007D5EB9">
        <w:rPr>
          <w:rFonts w:cs="Times New Roman"/>
          <w:i/>
          <w:sz w:val="24"/>
          <w:szCs w:val="24"/>
        </w:rPr>
        <w:t xml:space="preserve">Dumas </w:t>
      </w:r>
      <w:r w:rsidR="00761961">
        <w:rPr>
          <w:rFonts w:cs="Times New Roman"/>
          <w:sz w:val="24"/>
          <w:szCs w:val="24"/>
        </w:rPr>
        <w:t xml:space="preserve">rule </w:t>
      </w:r>
      <w:r w:rsidR="00193FB2">
        <w:rPr>
          <w:rFonts w:cs="Times New Roman"/>
          <w:sz w:val="24"/>
          <w:szCs w:val="24"/>
        </w:rPr>
        <w:t>was recently f</w:t>
      </w:r>
      <w:r w:rsidR="00E6673F">
        <w:rPr>
          <w:rFonts w:cs="Times New Roman"/>
          <w:sz w:val="24"/>
          <w:szCs w:val="24"/>
        </w:rPr>
        <w:t xml:space="preserve">ollowed </w:t>
      </w:r>
      <w:r w:rsidR="005C1B24">
        <w:rPr>
          <w:rFonts w:cs="Times New Roman"/>
          <w:sz w:val="24"/>
          <w:szCs w:val="24"/>
        </w:rPr>
        <w:t xml:space="preserve">by the </w:t>
      </w:r>
      <w:r w:rsidR="007F6FB2">
        <w:rPr>
          <w:rFonts w:cs="Times New Roman"/>
          <w:sz w:val="24"/>
          <w:szCs w:val="24"/>
        </w:rPr>
        <w:t>First Circuit</w:t>
      </w:r>
      <w:bookmarkStart w:id="32" w:name="Ignore_This_857"/>
      <w:r w:rsidR="0086776E">
        <w:rPr>
          <w:rFonts w:cs="Times New Roman"/>
          <w:sz w:val="24"/>
          <w:szCs w:val="24"/>
        </w:rPr>
        <w:t xml:space="preserve">, </w:t>
      </w:r>
      <w:bookmarkEnd w:id="32"/>
      <w:r w:rsidR="0086776E" w:rsidRPr="00145918">
        <w:rPr>
          <w:rFonts w:cs="Times New Roman"/>
          <w:i/>
          <w:sz w:val="24"/>
          <w:szCs w:val="24"/>
        </w:rPr>
        <w:t xml:space="preserve">TMTV, Corp. v. Mass </w:t>
      </w:r>
      <w:r w:rsidR="0086776E">
        <w:rPr>
          <w:rFonts w:cs="Times New Roman"/>
          <w:i/>
          <w:sz w:val="24"/>
          <w:szCs w:val="24"/>
        </w:rPr>
        <w:t>Prods.</w:t>
      </w:r>
      <w:r w:rsidR="0086776E" w:rsidRPr="00145918">
        <w:rPr>
          <w:rFonts w:cs="Times New Roman"/>
          <w:sz w:val="24"/>
          <w:szCs w:val="24"/>
        </w:rPr>
        <w:t>, 64</w:t>
      </w:r>
      <w:r w:rsidR="0086776E">
        <w:rPr>
          <w:rFonts w:cs="Times New Roman"/>
          <w:sz w:val="24"/>
          <w:szCs w:val="24"/>
        </w:rPr>
        <w:t>5 F.3d 464, 469 (1st Cir. 2011)</w:t>
      </w:r>
      <w:r w:rsidR="007D5EB9">
        <w:rPr>
          <w:rFonts w:cs="Times New Roman"/>
          <w:sz w:val="24"/>
          <w:szCs w:val="24"/>
        </w:rPr>
        <w:t xml:space="preserve">, </w:t>
      </w:r>
      <w:r w:rsidR="00E6673F">
        <w:rPr>
          <w:rFonts w:cs="Times New Roman"/>
          <w:sz w:val="24"/>
          <w:szCs w:val="24"/>
        </w:rPr>
        <w:t>as well as</w:t>
      </w:r>
      <w:r w:rsidR="007D5EB9">
        <w:rPr>
          <w:rFonts w:cs="Times New Roman"/>
          <w:sz w:val="24"/>
          <w:szCs w:val="24"/>
        </w:rPr>
        <w:t xml:space="preserve"> District Courts in Texas, Alaska</w:t>
      </w:r>
      <w:r w:rsidR="00E6673F">
        <w:rPr>
          <w:rFonts w:cs="Times New Roman"/>
          <w:sz w:val="24"/>
          <w:szCs w:val="24"/>
        </w:rPr>
        <w:t xml:space="preserve">, and Louisiana, </w:t>
      </w:r>
      <w:r w:rsidR="00077E63">
        <w:rPr>
          <w:rFonts w:cs="Times New Roman"/>
          <w:sz w:val="24"/>
          <w:szCs w:val="24"/>
        </w:rPr>
        <w:t>indicating</w:t>
      </w:r>
      <w:r w:rsidR="00E6673F">
        <w:rPr>
          <w:rFonts w:cs="Times New Roman"/>
          <w:sz w:val="24"/>
          <w:szCs w:val="24"/>
        </w:rPr>
        <w:t xml:space="preserve"> </w:t>
      </w:r>
      <w:r w:rsidR="003B6B5E">
        <w:rPr>
          <w:rFonts w:cs="Times New Roman"/>
          <w:sz w:val="24"/>
          <w:szCs w:val="24"/>
        </w:rPr>
        <w:t>growing</w:t>
      </w:r>
      <w:r w:rsidR="007E5AD9">
        <w:rPr>
          <w:rFonts w:cs="Times New Roman"/>
          <w:sz w:val="24"/>
          <w:szCs w:val="24"/>
        </w:rPr>
        <w:t xml:space="preserve"> </w:t>
      </w:r>
      <w:r w:rsidR="00C10CFB">
        <w:rPr>
          <w:rFonts w:cs="Times New Roman"/>
          <w:sz w:val="24"/>
          <w:szCs w:val="24"/>
        </w:rPr>
        <w:t>support</w:t>
      </w:r>
      <w:r w:rsidR="007E5AD9">
        <w:rPr>
          <w:rFonts w:cs="Times New Roman"/>
          <w:sz w:val="24"/>
          <w:szCs w:val="24"/>
        </w:rPr>
        <w:t xml:space="preserve"> nationwide</w:t>
      </w:r>
      <w:r w:rsidR="00077E63">
        <w:rPr>
          <w:rFonts w:cs="Times New Roman"/>
          <w:sz w:val="24"/>
          <w:szCs w:val="24"/>
        </w:rPr>
        <w:t xml:space="preserve">. </w:t>
      </w:r>
      <w:r w:rsidR="007D5EB9">
        <w:rPr>
          <w:rFonts w:cs="Times New Roman"/>
          <w:i/>
          <w:sz w:val="24"/>
          <w:szCs w:val="24"/>
        </w:rPr>
        <w:t>Compaq</w:t>
      </w:r>
      <w:r w:rsidR="00077E63">
        <w:rPr>
          <w:rFonts w:cs="Times New Roman"/>
          <w:sz w:val="24"/>
          <w:szCs w:val="24"/>
        </w:rPr>
        <w:t xml:space="preserve"> </w:t>
      </w:r>
      <w:r w:rsidR="00077E63">
        <w:rPr>
          <w:rFonts w:cs="Times New Roman"/>
          <w:i/>
          <w:sz w:val="24"/>
          <w:szCs w:val="24"/>
        </w:rPr>
        <w:t>Computer Corp.</w:t>
      </w:r>
      <w:r w:rsidR="00077E63">
        <w:rPr>
          <w:rFonts w:cs="Times New Roman"/>
          <w:sz w:val="24"/>
          <w:szCs w:val="24"/>
        </w:rPr>
        <w:t xml:space="preserve">, </w:t>
      </w:r>
      <w:r w:rsidR="007D5EB9">
        <w:rPr>
          <w:rFonts w:cs="Times New Roman"/>
          <w:sz w:val="24"/>
          <w:szCs w:val="24"/>
        </w:rPr>
        <w:t>210 F.</w:t>
      </w:r>
      <w:r w:rsidR="00693FCB">
        <w:rPr>
          <w:rFonts w:cs="Times New Roman"/>
          <w:sz w:val="24"/>
          <w:szCs w:val="24"/>
        </w:rPr>
        <w:t xml:space="preserve"> </w:t>
      </w:r>
      <w:r w:rsidR="007D5EB9">
        <w:rPr>
          <w:rFonts w:cs="Times New Roman"/>
          <w:sz w:val="24"/>
          <w:szCs w:val="24"/>
        </w:rPr>
        <w:t>Supp.</w:t>
      </w:r>
      <w:r w:rsidR="00693FCB">
        <w:rPr>
          <w:rFonts w:cs="Times New Roman"/>
          <w:sz w:val="24"/>
          <w:szCs w:val="24"/>
        </w:rPr>
        <w:t xml:space="preserve"> </w:t>
      </w:r>
      <w:r w:rsidR="007D5EB9">
        <w:rPr>
          <w:rFonts w:cs="Times New Roman"/>
          <w:sz w:val="24"/>
          <w:szCs w:val="24"/>
        </w:rPr>
        <w:t xml:space="preserve">2d at 843; </w:t>
      </w:r>
      <w:r w:rsidR="008D21F4" w:rsidRPr="008D21F4">
        <w:rPr>
          <w:rFonts w:cs="Times New Roman"/>
          <w:i/>
          <w:sz w:val="24"/>
          <w:szCs w:val="24"/>
        </w:rPr>
        <w:lastRenderedPageBreak/>
        <w:t>Campinha-Bacote v. Rearden</w:t>
      </w:r>
      <w:r w:rsidR="008D21F4" w:rsidRPr="00077E63">
        <w:rPr>
          <w:rFonts w:cs="Times New Roman"/>
          <w:sz w:val="24"/>
          <w:szCs w:val="24"/>
        </w:rPr>
        <w:t xml:space="preserve">, </w:t>
      </w:r>
      <w:r w:rsidR="008D21F4">
        <w:rPr>
          <w:rFonts w:cs="Times New Roman"/>
          <w:sz w:val="24"/>
          <w:szCs w:val="24"/>
        </w:rPr>
        <w:t xml:space="preserve">No. 3:10-cv-00139-JDR, 2011 WL 1343343, at </w:t>
      </w:r>
      <w:r w:rsidR="005865C0">
        <w:rPr>
          <w:rFonts w:cs="Times New Roman"/>
          <w:sz w:val="24"/>
          <w:szCs w:val="24"/>
        </w:rPr>
        <w:t xml:space="preserve">*3 (D. Alaska </w:t>
      </w:r>
      <w:r w:rsidR="004F55BC">
        <w:rPr>
          <w:rFonts w:cs="Times New Roman"/>
          <w:sz w:val="24"/>
          <w:szCs w:val="24"/>
        </w:rPr>
        <w:t>Apr. 8, 2011</w:t>
      </w:r>
      <w:r w:rsidR="00E4129F">
        <w:rPr>
          <w:rFonts w:cs="Times New Roman"/>
          <w:sz w:val="24"/>
          <w:szCs w:val="24"/>
        </w:rPr>
        <w:t xml:space="preserve">); </w:t>
      </w:r>
      <w:r w:rsidR="00E4129F" w:rsidRPr="0023523E">
        <w:rPr>
          <w:rFonts w:cs="Times New Roman"/>
          <w:i/>
          <w:sz w:val="24"/>
          <w:szCs w:val="24"/>
        </w:rPr>
        <w:t>Looney Ricks Kiss Architects, Inc. v. Bryan</w:t>
      </w:r>
      <w:r w:rsidR="00E4129F">
        <w:rPr>
          <w:rFonts w:cs="Times New Roman"/>
          <w:sz w:val="24"/>
          <w:szCs w:val="24"/>
        </w:rPr>
        <w:t xml:space="preserve">, </w:t>
      </w:r>
      <w:r w:rsidR="00DA5643">
        <w:rPr>
          <w:rFonts w:cs="Times New Roman"/>
          <w:sz w:val="24"/>
          <w:szCs w:val="24"/>
        </w:rPr>
        <w:t xml:space="preserve">Civil Case </w:t>
      </w:r>
      <w:r w:rsidR="006821AA">
        <w:rPr>
          <w:rFonts w:cs="Times New Roman"/>
          <w:sz w:val="24"/>
          <w:szCs w:val="24"/>
        </w:rPr>
        <w:t xml:space="preserve">No. 07-572, </w:t>
      </w:r>
      <w:r w:rsidR="00E4129F">
        <w:rPr>
          <w:rFonts w:cs="Times New Roman"/>
          <w:sz w:val="24"/>
          <w:szCs w:val="24"/>
        </w:rPr>
        <w:t xml:space="preserve">2010 WL 4068885, </w:t>
      </w:r>
      <w:r w:rsidR="00DA5643">
        <w:rPr>
          <w:rFonts w:cs="Times New Roman"/>
          <w:sz w:val="24"/>
          <w:szCs w:val="24"/>
        </w:rPr>
        <w:t xml:space="preserve">at </w:t>
      </w:r>
      <w:r w:rsidR="006821AA">
        <w:rPr>
          <w:rFonts w:cs="Times New Roman"/>
          <w:sz w:val="24"/>
          <w:szCs w:val="24"/>
        </w:rPr>
        <w:t>*</w:t>
      </w:r>
      <w:r w:rsidR="00E4129F">
        <w:rPr>
          <w:rFonts w:cs="Times New Roman"/>
          <w:sz w:val="24"/>
          <w:szCs w:val="24"/>
        </w:rPr>
        <w:t xml:space="preserve">6 (W.D. La. </w:t>
      </w:r>
      <w:r w:rsidR="004F55BC">
        <w:rPr>
          <w:rFonts w:cs="Times New Roman"/>
          <w:sz w:val="24"/>
          <w:szCs w:val="24"/>
        </w:rPr>
        <w:t xml:space="preserve">Oct. 14, </w:t>
      </w:r>
      <w:r w:rsidR="00E4129F">
        <w:rPr>
          <w:rFonts w:cs="Times New Roman"/>
          <w:sz w:val="24"/>
          <w:szCs w:val="24"/>
        </w:rPr>
        <w:t>2010)</w:t>
      </w:r>
      <w:r w:rsidR="007D5EB9">
        <w:rPr>
          <w:rFonts w:cs="Times New Roman"/>
          <w:sz w:val="24"/>
          <w:szCs w:val="24"/>
        </w:rPr>
        <w:t xml:space="preserve">. </w:t>
      </w:r>
    </w:p>
    <w:p w14:paraId="35543B33" w14:textId="77777777" w:rsidR="00057A57" w:rsidRDefault="003B6B5E" w:rsidP="00057A57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On the other hand</w:t>
      </w:r>
      <w:r w:rsidR="000C4D62">
        <w:rPr>
          <w:rFonts w:cs="Times New Roman"/>
          <w:sz w:val="24"/>
          <w:szCs w:val="24"/>
        </w:rPr>
        <w:t>,</w:t>
      </w:r>
      <w:r w:rsidR="00DF3B9C" w:rsidRPr="00145918">
        <w:rPr>
          <w:rFonts w:cs="Times New Roman"/>
          <w:sz w:val="24"/>
          <w:szCs w:val="24"/>
        </w:rPr>
        <w:t xml:space="preserve"> </w:t>
      </w:r>
      <w:r w:rsidR="0012127F" w:rsidRPr="00145918">
        <w:rPr>
          <w:rFonts w:cs="Times New Roman"/>
          <w:sz w:val="24"/>
          <w:szCs w:val="24"/>
        </w:rPr>
        <w:t xml:space="preserve">Defendants </w:t>
      </w:r>
      <w:r w:rsidR="003C7338">
        <w:rPr>
          <w:rFonts w:cs="Times New Roman"/>
          <w:sz w:val="24"/>
          <w:szCs w:val="24"/>
        </w:rPr>
        <w:t>rely on</w:t>
      </w:r>
      <w:r w:rsidR="00CE4CA5">
        <w:rPr>
          <w:rFonts w:cs="Times New Roman"/>
          <w:sz w:val="24"/>
          <w:szCs w:val="24"/>
        </w:rPr>
        <w:t xml:space="preserve"> </w:t>
      </w:r>
      <w:r w:rsidR="0062048B">
        <w:rPr>
          <w:rFonts w:cs="Times New Roman"/>
          <w:sz w:val="24"/>
          <w:szCs w:val="24"/>
        </w:rPr>
        <w:t>a case</w:t>
      </w:r>
      <w:r w:rsidR="00CE4CA5">
        <w:rPr>
          <w:rFonts w:cs="Times New Roman"/>
          <w:sz w:val="24"/>
          <w:szCs w:val="24"/>
        </w:rPr>
        <w:t xml:space="preserve"> </w:t>
      </w:r>
      <w:r w:rsidR="000C4D62">
        <w:rPr>
          <w:rFonts w:cs="Times New Roman"/>
          <w:sz w:val="24"/>
          <w:szCs w:val="24"/>
        </w:rPr>
        <w:t>from the</w:t>
      </w:r>
      <w:r w:rsidR="003A4E9B">
        <w:rPr>
          <w:rFonts w:cs="Times New Roman"/>
          <w:sz w:val="24"/>
          <w:szCs w:val="24"/>
        </w:rPr>
        <w:t xml:space="preserve"> Seventh</w:t>
      </w:r>
      <w:r w:rsidR="00262602">
        <w:rPr>
          <w:rFonts w:cs="Times New Roman"/>
          <w:sz w:val="24"/>
          <w:szCs w:val="24"/>
        </w:rPr>
        <w:t xml:space="preserve"> Circuit</w:t>
      </w:r>
      <w:r>
        <w:rPr>
          <w:rFonts w:cs="Times New Roman"/>
          <w:sz w:val="24"/>
          <w:szCs w:val="24"/>
        </w:rPr>
        <w:t xml:space="preserve"> </w:t>
      </w:r>
      <w:r w:rsidR="00CE4CA5">
        <w:rPr>
          <w:rFonts w:cs="Times New Roman"/>
          <w:sz w:val="24"/>
          <w:szCs w:val="24"/>
        </w:rPr>
        <w:t>indicating</w:t>
      </w:r>
      <w:r>
        <w:rPr>
          <w:rFonts w:cs="Times New Roman"/>
          <w:sz w:val="24"/>
          <w:szCs w:val="24"/>
        </w:rPr>
        <w:t xml:space="preserve"> that the </w:t>
      </w:r>
      <w:r w:rsidR="00B95109">
        <w:rPr>
          <w:rFonts w:cs="Times New Roman"/>
          <w:sz w:val="24"/>
          <w:szCs w:val="24"/>
        </w:rPr>
        <w:t xml:space="preserve">written </w:t>
      </w:r>
      <w:r w:rsidR="009F0A3E">
        <w:rPr>
          <w:rFonts w:cs="Times New Roman"/>
          <w:sz w:val="24"/>
          <w:szCs w:val="24"/>
        </w:rPr>
        <w:t>agreement</w:t>
      </w:r>
      <w:r w:rsidR="00B95109">
        <w:rPr>
          <w:rFonts w:cs="Times New Roman"/>
          <w:sz w:val="24"/>
          <w:szCs w:val="24"/>
        </w:rPr>
        <w:t xml:space="preserve"> must be </w:t>
      </w:r>
      <w:r>
        <w:rPr>
          <w:rFonts w:cs="Times New Roman"/>
          <w:sz w:val="24"/>
          <w:szCs w:val="24"/>
        </w:rPr>
        <w:t>signed before creation</w:t>
      </w:r>
      <w:r w:rsidR="00262602">
        <w:rPr>
          <w:rFonts w:cs="Times New Roman"/>
          <w:sz w:val="24"/>
          <w:szCs w:val="24"/>
        </w:rPr>
        <w:t xml:space="preserve">. </w:t>
      </w:r>
      <w:r w:rsidR="00262602" w:rsidRPr="00262602">
        <w:rPr>
          <w:rFonts w:cs="Times New Roman"/>
          <w:i/>
          <w:sz w:val="24"/>
          <w:szCs w:val="24"/>
        </w:rPr>
        <w:t>Schiller &amp; Schmidt, Inc. v. Nordisco Corp.</w:t>
      </w:r>
      <w:r w:rsidR="00262602">
        <w:rPr>
          <w:rFonts w:cs="Times New Roman"/>
          <w:sz w:val="24"/>
          <w:szCs w:val="24"/>
        </w:rPr>
        <w:t>, 969 F.2d 410</w:t>
      </w:r>
      <w:r w:rsidR="001B010B">
        <w:rPr>
          <w:rFonts w:cs="Times New Roman"/>
          <w:sz w:val="24"/>
          <w:szCs w:val="24"/>
        </w:rPr>
        <w:t>, 413</w:t>
      </w:r>
      <w:r w:rsidR="00B95109">
        <w:rPr>
          <w:rFonts w:cs="Times New Roman"/>
          <w:sz w:val="24"/>
          <w:szCs w:val="24"/>
        </w:rPr>
        <w:t xml:space="preserve"> (7th </w:t>
      </w:r>
      <w:r w:rsidR="005E78C5">
        <w:rPr>
          <w:rFonts w:cs="Times New Roman"/>
          <w:sz w:val="24"/>
          <w:szCs w:val="24"/>
        </w:rPr>
        <w:t>Cir. 1992); (Defs.’ Br. 7–</w:t>
      </w:r>
      <w:r w:rsidR="003C7338">
        <w:rPr>
          <w:rFonts w:cs="Times New Roman"/>
          <w:sz w:val="24"/>
          <w:szCs w:val="24"/>
        </w:rPr>
        <w:t xml:space="preserve">9). </w:t>
      </w:r>
      <w:r w:rsidR="00CE4CA5">
        <w:rPr>
          <w:rFonts w:cs="Times New Roman"/>
          <w:sz w:val="24"/>
          <w:szCs w:val="24"/>
        </w:rPr>
        <w:t xml:space="preserve">In </w:t>
      </w:r>
      <w:r w:rsidR="0062048B">
        <w:rPr>
          <w:rFonts w:cs="Times New Roman"/>
          <w:i/>
          <w:sz w:val="24"/>
          <w:szCs w:val="24"/>
        </w:rPr>
        <w:t>Schiller</w:t>
      </w:r>
      <w:r w:rsidR="000820A3">
        <w:rPr>
          <w:rFonts w:cs="Times New Roman"/>
          <w:sz w:val="24"/>
          <w:szCs w:val="24"/>
        </w:rPr>
        <w:t>, the company Schiller &amp; Schmidt</w:t>
      </w:r>
      <w:r w:rsidR="0062048B">
        <w:rPr>
          <w:rFonts w:cs="Times New Roman"/>
          <w:sz w:val="24"/>
          <w:szCs w:val="24"/>
        </w:rPr>
        <w:t xml:space="preserve"> </w:t>
      </w:r>
      <w:r w:rsidR="000820A3">
        <w:rPr>
          <w:rFonts w:cs="Times New Roman"/>
          <w:sz w:val="24"/>
          <w:szCs w:val="24"/>
        </w:rPr>
        <w:t>contracted a</w:t>
      </w:r>
      <w:r w:rsidR="0062048B">
        <w:rPr>
          <w:rFonts w:cs="Times New Roman"/>
          <w:sz w:val="24"/>
          <w:szCs w:val="24"/>
        </w:rPr>
        <w:t xml:space="preserve"> photographer,</w:t>
      </w:r>
      <w:r w:rsidR="00742FD2">
        <w:rPr>
          <w:rFonts w:cs="Times New Roman"/>
          <w:sz w:val="24"/>
          <w:szCs w:val="24"/>
        </w:rPr>
        <w:t xml:space="preserve"> </w:t>
      </w:r>
      <w:r w:rsidR="00AF0AE8">
        <w:rPr>
          <w:rFonts w:cs="Times New Roman"/>
          <w:sz w:val="24"/>
          <w:szCs w:val="24"/>
        </w:rPr>
        <w:t>Bertel</w:t>
      </w:r>
      <w:r w:rsidR="0062048B">
        <w:rPr>
          <w:rFonts w:cs="Times New Roman"/>
          <w:sz w:val="24"/>
          <w:szCs w:val="24"/>
        </w:rPr>
        <w:t>,</w:t>
      </w:r>
      <w:r w:rsidR="00742FD2">
        <w:rPr>
          <w:rFonts w:cs="Times New Roman"/>
          <w:sz w:val="24"/>
          <w:szCs w:val="24"/>
        </w:rPr>
        <w:t xml:space="preserve"> </w:t>
      </w:r>
      <w:r w:rsidR="00F55465">
        <w:rPr>
          <w:rFonts w:cs="Times New Roman"/>
          <w:sz w:val="24"/>
          <w:szCs w:val="24"/>
        </w:rPr>
        <w:t xml:space="preserve">to take photos for a </w:t>
      </w:r>
      <w:r w:rsidR="009C6FCC">
        <w:rPr>
          <w:rFonts w:cs="Times New Roman"/>
          <w:sz w:val="24"/>
          <w:szCs w:val="24"/>
        </w:rPr>
        <w:t xml:space="preserve">catalog. </w:t>
      </w:r>
      <w:r w:rsidR="0062048B">
        <w:rPr>
          <w:rFonts w:cs="Times New Roman"/>
          <w:sz w:val="24"/>
          <w:szCs w:val="24"/>
        </w:rPr>
        <w:t xml:space="preserve">969 F.2d </w:t>
      </w:r>
      <w:r w:rsidR="00057A57">
        <w:rPr>
          <w:rFonts w:cs="Times New Roman"/>
          <w:sz w:val="24"/>
          <w:szCs w:val="24"/>
        </w:rPr>
        <w:t>at</w:t>
      </w:r>
      <w:r w:rsidR="00262602">
        <w:rPr>
          <w:rFonts w:cs="Times New Roman"/>
          <w:sz w:val="24"/>
          <w:szCs w:val="24"/>
        </w:rPr>
        <w:t xml:space="preserve"> 414. </w:t>
      </w:r>
      <w:r w:rsidR="00EA6AA0">
        <w:rPr>
          <w:rFonts w:cs="Times New Roman"/>
          <w:sz w:val="24"/>
          <w:szCs w:val="24"/>
        </w:rPr>
        <w:t>A</w:t>
      </w:r>
      <w:r w:rsidR="005C6BE4">
        <w:rPr>
          <w:rFonts w:cs="Times New Roman"/>
          <w:sz w:val="24"/>
          <w:szCs w:val="24"/>
        </w:rPr>
        <w:t xml:space="preserve">fter </w:t>
      </w:r>
      <w:r w:rsidR="000820A3">
        <w:rPr>
          <w:rFonts w:cs="Times New Roman"/>
          <w:sz w:val="24"/>
          <w:szCs w:val="24"/>
        </w:rPr>
        <w:t xml:space="preserve">taking the photos, </w:t>
      </w:r>
      <w:r w:rsidR="00AF0AE8">
        <w:rPr>
          <w:rFonts w:cs="Times New Roman"/>
          <w:sz w:val="24"/>
          <w:szCs w:val="24"/>
        </w:rPr>
        <w:t>Bertel</w:t>
      </w:r>
      <w:r w:rsidR="000820A3">
        <w:rPr>
          <w:rFonts w:cs="Times New Roman"/>
          <w:sz w:val="24"/>
          <w:szCs w:val="24"/>
        </w:rPr>
        <w:t xml:space="preserve"> </w:t>
      </w:r>
      <w:r w:rsidR="00F55465">
        <w:rPr>
          <w:rFonts w:cs="Times New Roman"/>
          <w:sz w:val="24"/>
          <w:szCs w:val="24"/>
        </w:rPr>
        <w:t>signed</w:t>
      </w:r>
      <w:r w:rsidR="000820A3">
        <w:rPr>
          <w:rFonts w:cs="Times New Roman"/>
          <w:sz w:val="24"/>
          <w:szCs w:val="24"/>
        </w:rPr>
        <w:t xml:space="preserve"> a work-made-for-hire</w:t>
      </w:r>
      <w:r w:rsidR="005C6BE4">
        <w:rPr>
          <w:rFonts w:cs="Times New Roman"/>
          <w:sz w:val="24"/>
          <w:szCs w:val="24"/>
        </w:rPr>
        <w:t xml:space="preserve"> agreement</w:t>
      </w:r>
      <w:r w:rsidR="00EA6AA0">
        <w:rPr>
          <w:rFonts w:cs="Times New Roman"/>
          <w:sz w:val="24"/>
          <w:szCs w:val="24"/>
        </w:rPr>
        <w:t xml:space="preserve">. </w:t>
      </w:r>
      <w:r w:rsidR="00EA6AA0">
        <w:rPr>
          <w:rFonts w:cs="Times New Roman"/>
          <w:i/>
          <w:sz w:val="24"/>
          <w:szCs w:val="24"/>
        </w:rPr>
        <w:t>Id</w:t>
      </w:r>
      <w:r w:rsidR="00EA6AA0" w:rsidRPr="00C04203">
        <w:rPr>
          <w:rFonts w:cs="Times New Roman"/>
          <w:sz w:val="24"/>
          <w:szCs w:val="24"/>
        </w:rPr>
        <w:t xml:space="preserve">. </w:t>
      </w:r>
      <w:r w:rsidR="00EA6AA0">
        <w:rPr>
          <w:rFonts w:cs="Times New Roman"/>
          <w:sz w:val="24"/>
          <w:szCs w:val="24"/>
        </w:rPr>
        <w:t xml:space="preserve">at 412. </w:t>
      </w:r>
      <w:r w:rsidR="0062048B">
        <w:rPr>
          <w:rFonts w:cs="Times New Roman"/>
          <w:sz w:val="24"/>
          <w:szCs w:val="24"/>
        </w:rPr>
        <w:t xml:space="preserve">Later, </w:t>
      </w:r>
      <w:r w:rsidR="00AF0AE8">
        <w:rPr>
          <w:rFonts w:cs="Times New Roman"/>
          <w:sz w:val="24"/>
          <w:szCs w:val="24"/>
        </w:rPr>
        <w:t>Bertel</w:t>
      </w:r>
      <w:r w:rsidR="0062048B">
        <w:rPr>
          <w:rFonts w:cs="Times New Roman"/>
          <w:sz w:val="24"/>
          <w:szCs w:val="24"/>
        </w:rPr>
        <w:t xml:space="preserve"> used the photos </w:t>
      </w:r>
      <w:r w:rsidR="000820A3">
        <w:rPr>
          <w:rFonts w:cs="Times New Roman"/>
          <w:sz w:val="24"/>
          <w:szCs w:val="24"/>
        </w:rPr>
        <w:t xml:space="preserve">without permission </w:t>
      </w:r>
      <w:r w:rsidR="00B95109">
        <w:rPr>
          <w:rFonts w:cs="Times New Roman"/>
          <w:sz w:val="24"/>
          <w:szCs w:val="24"/>
        </w:rPr>
        <w:t xml:space="preserve">at a </w:t>
      </w:r>
      <w:r w:rsidR="00262602">
        <w:rPr>
          <w:rFonts w:cs="Times New Roman"/>
          <w:sz w:val="24"/>
          <w:szCs w:val="24"/>
        </w:rPr>
        <w:t>new company, Nordisco</w:t>
      </w:r>
      <w:r w:rsidR="009C6FCC">
        <w:rPr>
          <w:rFonts w:cs="Times New Roman"/>
          <w:sz w:val="24"/>
          <w:szCs w:val="24"/>
        </w:rPr>
        <w:t xml:space="preserve">. </w:t>
      </w:r>
      <w:r w:rsidR="00262602">
        <w:rPr>
          <w:rFonts w:cs="Times New Roman"/>
          <w:i/>
          <w:sz w:val="24"/>
          <w:szCs w:val="24"/>
        </w:rPr>
        <w:t>Id</w:t>
      </w:r>
      <w:r w:rsidR="00262602" w:rsidRPr="00C04203">
        <w:rPr>
          <w:rFonts w:cs="Times New Roman"/>
          <w:sz w:val="24"/>
          <w:szCs w:val="24"/>
        </w:rPr>
        <w:t xml:space="preserve">. </w:t>
      </w:r>
      <w:r w:rsidR="00262602">
        <w:rPr>
          <w:rFonts w:cs="Times New Roman"/>
          <w:sz w:val="24"/>
          <w:szCs w:val="24"/>
        </w:rPr>
        <w:t xml:space="preserve">at 411. </w:t>
      </w:r>
      <w:r w:rsidR="009C6FCC">
        <w:rPr>
          <w:rFonts w:cs="Times New Roman"/>
          <w:sz w:val="24"/>
          <w:szCs w:val="24"/>
        </w:rPr>
        <w:t xml:space="preserve">The court </w:t>
      </w:r>
      <w:r w:rsidR="005C6BE4">
        <w:rPr>
          <w:rFonts w:cs="Times New Roman"/>
          <w:sz w:val="24"/>
          <w:szCs w:val="24"/>
        </w:rPr>
        <w:t>held</w:t>
      </w:r>
      <w:r w:rsidR="009C6FCC">
        <w:rPr>
          <w:rFonts w:cs="Times New Roman"/>
          <w:sz w:val="24"/>
          <w:szCs w:val="24"/>
        </w:rPr>
        <w:t xml:space="preserve"> </w:t>
      </w:r>
      <w:r w:rsidR="00262602">
        <w:rPr>
          <w:rFonts w:cs="Times New Roman"/>
          <w:sz w:val="24"/>
          <w:szCs w:val="24"/>
        </w:rPr>
        <w:t xml:space="preserve">that </w:t>
      </w:r>
      <w:r w:rsidR="0062048B">
        <w:rPr>
          <w:rFonts w:cs="Times New Roman"/>
          <w:sz w:val="24"/>
          <w:szCs w:val="24"/>
        </w:rPr>
        <w:t>the</w:t>
      </w:r>
      <w:r w:rsidR="00F55465">
        <w:rPr>
          <w:rFonts w:cs="Times New Roman"/>
          <w:sz w:val="24"/>
          <w:szCs w:val="24"/>
        </w:rPr>
        <w:t xml:space="preserve"> </w:t>
      </w:r>
      <w:r w:rsidR="00EA6AA0">
        <w:rPr>
          <w:rFonts w:cs="Times New Roman"/>
          <w:sz w:val="24"/>
          <w:szCs w:val="24"/>
        </w:rPr>
        <w:t>agreement</w:t>
      </w:r>
      <w:r w:rsidR="00262602">
        <w:rPr>
          <w:rFonts w:cs="Times New Roman"/>
          <w:sz w:val="24"/>
          <w:szCs w:val="24"/>
        </w:rPr>
        <w:t xml:space="preserve"> was n</w:t>
      </w:r>
      <w:r w:rsidR="00057A57">
        <w:rPr>
          <w:rFonts w:cs="Times New Roman"/>
          <w:sz w:val="24"/>
          <w:szCs w:val="24"/>
        </w:rPr>
        <w:t xml:space="preserve">ot </w:t>
      </w:r>
      <w:r w:rsidR="00F55465">
        <w:rPr>
          <w:rFonts w:cs="Times New Roman"/>
          <w:sz w:val="24"/>
          <w:szCs w:val="24"/>
        </w:rPr>
        <w:t>effective</w:t>
      </w:r>
      <w:r w:rsidR="005C6BE4">
        <w:rPr>
          <w:rFonts w:cs="Times New Roman"/>
          <w:sz w:val="24"/>
          <w:szCs w:val="24"/>
        </w:rPr>
        <w:t xml:space="preserve"> because </w:t>
      </w:r>
      <w:r w:rsidR="00057A57">
        <w:rPr>
          <w:rFonts w:cs="Times New Roman"/>
          <w:sz w:val="24"/>
          <w:szCs w:val="24"/>
        </w:rPr>
        <w:t xml:space="preserve">the </w:t>
      </w:r>
      <w:r w:rsidR="00262602">
        <w:rPr>
          <w:rFonts w:cs="Times New Roman"/>
          <w:sz w:val="24"/>
          <w:szCs w:val="24"/>
        </w:rPr>
        <w:t>“writing must precede the creation of the property.”</w:t>
      </w:r>
      <w:r w:rsidR="009C6FCC">
        <w:rPr>
          <w:rFonts w:cs="Times New Roman"/>
          <w:sz w:val="24"/>
          <w:szCs w:val="24"/>
        </w:rPr>
        <w:t xml:space="preserve"> </w:t>
      </w:r>
      <w:r w:rsidR="00262602">
        <w:rPr>
          <w:rFonts w:cs="Times New Roman"/>
          <w:i/>
          <w:sz w:val="24"/>
          <w:szCs w:val="24"/>
        </w:rPr>
        <w:t>Id</w:t>
      </w:r>
      <w:r w:rsidR="00262602" w:rsidRPr="00C04203">
        <w:rPr>
          <w:rFonts w:cs="Times New Roman"/>
          <w:sz w:val="24"/>
          <w:szCs w:val="24"/>
        </w:rPr>
        <w:t>.</w:t>
      </w:r>
      <w:r w:rsidR="00262602">
        <w:rPr>
          <w:rFonts w:cs="Times New Roman"/>
          <w:i/>
          <w:sz w:val="24"/>
          <w:szCs w:val="24"/>
        </w:rPr>
        <w:t xml:space="preserve"> </w:t>
      </w:r>
      <w:r w:rsidR="00262602">
        <w:rPr>
          <w:rFonts w:cs="Times New Roman"/>
          <w:sz w:val="24"/>
          <w:szCs w:val="24"/>
        </w:rPr>
        <w:t xml:space="preserve">at 413. </w:t>
      </w:r>
    </w:p>
    <w:p w14:paraId="7B6FE56C" w14:textId="77777777" w:rsidR="00145918" w:rsidRDefault="003B6B5E" w:rsidP="00057A57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However, the </w:t>
      </w:r>
      <w:r w:rsidR="007E5AD9">
        <w:rPr>
          <w:rFonts w:cs="Times New Roman"/>
          <w:sz w:val="24"/>
          <w:szCs w:val="24"/>
        </w:rPr>
        <w:t>Seventh</w:t>
      </w:r>
      <w:r>
        <w:rPr>
          <w:rFonts w:cs="Times New Roman"/>
          <w:sz w:val="24"/>
          <w:szCs w:val="24"/>
        </w:rPr>
        <w:t xml:space="preserve"> Circuit’s rule </w:t>
      </w:r>
      <w:r w:rsidR="00057A57">
        <w:rPr>
          <w:rFonts w:cs="Times New Roman"/>
          <w:sz w:val="24"/>
          <w:szCs w:val="24"/>
        </w:rPr>
        <w:t xml:space="preserve">is </w:t>
      </w:r>
      <w:r w:rsidR="000C4D62">
        <w:rPr>
          <w:rFonts w:cs="Times New Roman"/>
          <w:sz w:val="24"/>
          <w:szCs w:val="24"/>
        </w:rPr>
        <w:t xml:space="preserve">not applicable here. </w:t>
      </w:r>
      <w:r w:rsidR="004663EE">
        <w:rPr>
          <w:rFonts w:cs="Times New Roman"/>
          <w:i/>
          <w:sz w:val="24"/>
          <w:szCs w:val="24"/>
        </w:rPr>
        <w:t xml:space="preserve">Schiller </w:t>
      </w:r>
      <w:r w:rsidR="000C4D62">
        <w:rPr>
          <w:rFonts w:cs="Times New Roman"/>
          <w:sz w:val="24"/>
          <w:szCs w:val="24"/>
        </w:rPr>
        <w:t xml:space="preserve">is </w:t>
      </w:r>
      <w:r w:rsidR="00057A57">
        <w:rPr>
          <w:rFonts w:cs="Times New Roman"/>
          <w:sz w:val="24"/>
          <w:szCs w:val="24"/>
        </w:rPr>
        <w:t xml:space="preserve">distinguishable because </w:t>
      </w:r>
      <w:r w:rsidR="00761961">
        <w:rPr>
          <w:rFonts w:cs="Times New Roman"/>
          <w:sz w:val="24"/>
          <w:szCs w:val="24"/>
        </w:rPr>
        <w:t>there was no agreement, implicit or explicit, between Schiller</w:t>
      </w:r>
      <w:r w:rsidR="000820A3">
        <w:rPr>
          <w:rFonts w:cs="Times New Roman"/>
          <w:sz w:val="24"/>
          <w:szCs w:val="24"/>
        </w:rPr>
        <w:t xml:space="preserve"> &amp; Schmidt</w:t>
      </w:r>
      <w:r w:rsidR="00761961">
        <w:rPr>
          <w:rFonts w:cs="Times New Roman"/>
          <w:sz w:val="24"/>
          <w:szCs w:val="24"/>
        </w:rPr>
        <w:t xml:space="preserve"> and </w:t>
      </w:r>
      <w:r w:rsidR="00AF0AE8">
        <w:rPr>
          <w:rFonts w:cs="Times New Roman"/>
          <w:sz w:val="24"/>
          <w:szCs w:val="24"/>
        </w:rPr>
        <w:t>Bertel</w:t>
      </w:r>
      <w:r w:rsidR="000820A3">
        <w:rPr>
          <w:rFonts w:cs="Times New Roman"/>
          <w:sz w:val="24"/>
          <w:szCs w:val="24"/>
        </w:rPr>
        <w:t xml:space="preserve"> prior to taking (i.e. “creating”) the</w:t>
      </w:r>
      <w:r w:rsidR="00761961">
        <w:rPr>
          <w:rFonts w:cs="Times New Roman"/>
          <w:sz w:val="24"/>
          <w:szCs w:val="24"/>
        </w:rPr>
        <w:t xml:space="preserve"> photos. </w:t>
      </w:r>
      <w:r w:rsidR="00BF5D96">
        <w:rPr>
          <w:rFonts w:cs="Times New Roman"/>
          <w:i/>
          <w:sz w:val="24"/>
          <w:szCs w:val="24"/>
        </w:rPr>
        <w:t>Id</w:t>
      </w:r>
      <w:r w:rsidR="00BF5D96" w:rsidRPr="00C04203">
        <w:rPr>
          <w:rFonts w:cs="Times New Roman"/>
          <w:sz w:val="24"/>
          <w:szCs w:val="24"/>
        </w:rPr>
        <w:t xml:space="preserve">. </w:t>
      </w:r>
      <w:r w:rsidR="005E78C5">
        <w:rPr>
          <w:rFonts w:cs="Times New Roman"/>
          <w:sz w:val="24"/>
          <w:szCs w:val="24"/>
        </w:rPr>
        <w:t>at 410–</w:t>
      </w:r>
      <w:r w:rsidR="00BF5D96">
        <w:rPr>
          <w:rFonts w:cs="Times New Roman"/>
          <w:sz w:val="24"/>
          <w:szCs w:val="24"/>
        </w:rPr>
        <w:t xml:space="preserve">13. </w:t>
      </w:r>
      <w:r w:rsidR="00761961">
        <w:rPr>
          <w:rFonts w:cs="Times New Roman"/>
          <w:sz w:val="24"/>
          <w:szCs w:val="24"/>
        </w:rPr>
        <w:t xml:space="preserve">Yet in this case, </w:t>
      </w:r>
      <w:r w:rsidR="00057A57">
        <w:rPr>
          <w:rFonts w:cs="Times New Roman"/>
          <w:sz w:val="24"/>
          <w:szCs w:val="24"/>
        </w:rPr>
        <w:t xml:space="preserve">Plaintiff and Lime made an </w:t>
      </w:r>
      <w:r w:rsidR="009F0A3E">
        <w:rPr>
          <w:rFonts w:cs="Times New Roman"/>
          <w:sz w:val="24"/>
          <w:szCs w:val="24"/>
        </w:rPr>
        <w:t>oral work-made-for-hire agreement prior to creation</w:t>
      </w:r>
      <w:r w:rsidR="001A7659">
        <w:rPr>
          <w:rFonts w:cs="Times New Roman"/>
          <w:sz w:val="24"/>
          <w:szCs w:val="24"/>
        </w:rPr>
        <w:t>. (</w:t>
      </w:r>
      <w:r w:rsidR="001A7659" w:rsidRPr="00145918">
        <w:rPr>
          <w:rFonts w:cs="Times New Roman"/>
          <w:sz w:val="24"/>
          <w:szCs w:val="24"/>
        </w:rPr>
        <w:t>Compl. ¶</w:t>
      </w:r>
      <w:r w:rsidR="0035551A" w:rsidRPr="00145918">
        <w:rPr>
          <w:rFonts w:cs="Times New Roman"/>
          <w:sz w:val="24"/>
          <w:szCs w:val="24"/>
        </w:rPr>
        <w:t>¶</w:t>
      </w:r>
      <w:r w:rsidR="001A7659" w:rsidRPr="00145918">
        <w:rPr>
          <w:rFonts w:cs="Times New Roman"/>
          <w:sz w:val="24"/>
          <w:szCs w:val="24"/>
        </w:rPr>
        <w:t xml:space="preserve"> </w:t>
      </w:r>
      <w:r w:rsidR="00935BB0">
        <w:rPr>
          <w:rFonts w:cs="Times New Roman"/>
          <w:sz w:val="24"/>
          <w:szCs w:val="24"/>
        </w:rPr>
        <w:t>16–</w:t>
      </w:r>
      <w:r w:rsidR="001A7659" w:rsidRPr="00145918">
        <w:rPr>
          <w:rFonts w:cs="Times New Roman"/>
          <w:sz w:val="24"/>
          <w:szCs w:val="24"/>
        </w:rPr>
        <w:t>17</w:t>
      </w:r>
      <w:r w:rsidR="001A7659">
        <w:rPr>
          <w:rFonts w:cs="Times New Roman"/>
          <w:sz w:val="24"/>
          <w:szCs w:val="24"/>
        </w:rPr>
        <w:t xml:space="preserve">). </w:t>
      </w:r>
      <w:r w:rsidR="00761961">
        <w:rPr>
          <w:rFonts w:cs="Times New Roman"/>
          <w:sz w:val="24"/>
          <w:szCs w:val="24"/>
        </w:rPr>
        <w:t xml:space="preserve">In addition, </w:t>
      </w:r>
      <w:r w:rsidR="00EC0A7B">
        <w:rPr>
          <w:rFonts w:cs="Times New Roman"/>
          <w:sz w:val="24"/>
          <w:szCs w:val="24"/>
        </w:rPr>
        <w:t>t</w:t>
      </w:r>
      <w:r w:rsidR="00262602">
        <w:rPr>
          <w:rFonts w:cs="Times New Roman"/>
          <w:sz w:val="24"/>
          <w:szCs w:val="24"/>
        </w:rPr>
        <w:t xml:space="preserve">he court in </w:t>
      </w:r>
      <w:r w:rsidR="00262602">
        <w:rPr>
          <w:rFonts w:cs="Times New Roman"/>
          <w:i/>
          <w:sz w:val="24"/>
          <w:szCs w:val="24"/>
        </w:rPr>
        <w:t>Schiller</w:t>
      </w:r>
      <w:r w:rsidR="004663EE">
        <w:rPr>
          <w:rFonts w:cs="Times New Roman"/>
          <w:i/>
          <w:sz w:val="24"/>
          <w:szCs w:val="24"/>
        </w:rPr>
        <w:t xml:space="preserve"> </w:t>
      </w:r>
      <w:r w:rsidR="00262602">
        <w:rPr>
          <w:rFonts w:cs="Times New Roman"/>
          <w:sz w:val="24"/>
          <w:szCs w:val="24"/>
        </w:rPr>
        <w:t>relied on the rationale that ownership of copyrights m</w:t>
      </w:r>
      <w:r w:rsidR="0064636F">
        <w:rPr>
          <w:rFonts w:cs="Times New Roman"/>
          <w:sz w:val="24"/>
          <w:szCs w:val="24"/>
        </w:rPr>
        <w:t>ust be certain and predictable</w:t>
      </w:r>
      <w:r w:rsidR="00B95109">
        <w:rPr>
          <w:rFonts w:cs="Times New Roman"/>
          <w:sz w:val="24"/>
          <w:szCs w:val="24"/>
        </w:rPr>
        <w:t xml:space="preserve">, </w:t>
      </w:r>
      <w:r w:rsidR="00B04596">
        <w:rPr>
          <w:rFonts w:cs="Times New Roman"/>
          <w:sz w:val="24"/>
          <w:szCs w:val="24"/>
        </w:rPr>
        <w:t>and therefore the written agreement must precede creatio</w:t>
      </w:r>
      <w:r w:rsidR="00761961">
        <w:rPr>
          <w:rFonts w:cs="Times New Roman"/>
          <w:sz w:val="24"/>
          <w:szCs w:val="24"/>
        </w:rPr>
        <w:t xml:space="preserve">n. 969 F.2d at 415. Here, that argument is inapplicable. </w:t>
      </w:r>
      <w:r w:rsidR="00B95109">
        <w:rPr>
          <w:rFonts w:cs="Times New Roman"/>
          <w:sz w:val="24"/>
          <w:szCs w:val="24"/>
        </w:rPr>
        <w:t>B</w:t>
      </w:r>
      <w:r w:rsidR="00262602">
        <w:rPr>
          <w:rFonts w:cs="Times New Roman"/>
          <w:sz w:val="24"/>
          <w:szCs w:val="24"/>
        </w:rPr>
        <w:t xml:space="preserve">oth </w:t>
      </w:r>
      <w:r w:rsidR="00DA5643">
        <w:rPr>
          <w:rFonts w:cs="Times New Roman"/>
          <w:sz w:val="24"/>
          <w:szCs w:val="24"/>
        </w:rPr>
        <w:t xml:space="preserve">Lime and OGS </w:t>
      </w:r>
      <w:r w:rsidR="00761961">
        <w:rPr>
          <w:rFonts w:cs="Times New Roman"/>
          <w:sz w:val="24"/>
          <w:szCs w:val="24"/>
        </w:rPr>
        <w:t xml:space="preserve">clearly </w:t>
      </w:r>
      <w:r w:rsidR="00057A57">
        <w:rPr>
          <w:rFonts w:cs="Times New Roman"/>
          <w:sz w:val="24"/>
          <w:szCs w:val="24"/>
        </w:rPr>
        <w:t>understood</w:t>
      </w:r>
      <w:r w:rsidR="00262602">
        <w:rPr>
          <w:rFonts w:cs="Times New Roman"/>
          <w:sz w:val="24"/>
          <w:szCs w:val="24"/>
        </w:rPr>
        <w:t xml:space="preserve"> prior to creation that Plaintiff would </w:t>
      </w:r>
      <w:r w:rsidR="00EA6AA0">
        <w:rPr>
          <w:rFonts w:cs="Times New Roman"/>
          <w:sz w:val="24"/>
          <w:szCs w:val="24"/>
        </w:rPr>
        <w:t>own the</w:t>
      </w:r>
      <w:r w:rsidR="00262602">
        <w:rPr>
          <w:rFonts w:cs="Times New Roman"/>
          <w:sz w:val="24"/>
          <w:szCs w:val="24"/>
        </w:rPr>
        <w:t xml:space="preserve"> copyright</w:t>
      </w:r>
      <w:r w:rsidR="00057A57">
        <w:rPr>
          <w:rFonts w:cs="Times New Roman"/>
          <w:sz w:val="24"/>
          <w:szCs w:val="24"/>
        </w:rPr>
        <w:t xml:space="preserve">, and therefore </w:t>
      </w:r>
      <w:r w:rsidR="00761961">
        <w:rPr>
          <w:rFonts w:cs="Times New Roman"/>
          <w:sz w:val="24"/>
          <w:szCs w:val="24"/>
        </w:rPr>
        <w:t xml:space="preserve">the </w:t>
      </w:r>
      <w:r w:rsidR="00B04596">
        <w:rPr>
          <w:rFonts w:cs="Times New Roman"/>
          <w:sz w:val="24"/>
          <w:szCs w:val="24"/>
        </w:rPr>
        <w:t>rationale of</w:t>
      </w:r>
      <w:r w:rsidR="00057A57">
        <w:rPr>
          <w:rFonts w:cs="Times New Roman"/>
          <w:sz w:val="24"/>
          <w:szCs w:val="24"/>
        </w:rPr>
        <w:t xml:space="preserve"> certainty is satisfied.</w:t>
      </w:r>
      <w:r w:rsidR="00B04596">
        <w:rPr>
          <w:rFonts w:cs="Times New Roman"/>
          <w:sz w:val="24"/>
          <w:szCs w:val="24"/>
        </w:rPr>
        <w:t xml:space="preserve"> </w:t>
      </w:r>
      <w:r w:rsidR="00761961">
        <w:rPr>
          <w:rFonts w:cs="Times New Roman"/>
          <w:sz w:val="24"/>
          <w:szCs w:val="24"/>
        </w:rPr>
        <w:t>T</w:t>
      </w:r>
      <w:r w:rsidR="004663EE">
        <w:rPr>
          <w:rFonts w:cs="Times New Roman"/>
          <w:sz w:val="24"/>
          <w:szCs w:val="24"/>
        </w:rPr>
        <w:t xml:space="preserve">he post-hoc written agreement </w:t>
      </w:r>
      <w:r w:rsidR="00CE4CA5">
        <w:rPr>
          <w:rFonts w:cs="Times New Roman"/>
          <w:sz w:val="24"/>
          <w:szCs w:val="24"/>
        </w:rPr>
        <w:t>in this case</w:t>
      </w:r>
      <w:r w:rsidR="00761961">
        <w:rPr>
          <w:rFonts w:cs="Times New Roman"/>
          <w:sz w:val="24"/>
          <w:szCs w:val="24"/>
        </w:rPr>
        <w:t xml:space="preserve"> </w:t>
      </w:r>
      <w:r w:rsidR="004663EE">
        <w:rPr>
          <w:rFonts w:cs="Times New Roman"/>
          <w:sz w:val="24"/>
          <w:szCs w:val="24"/>
        </w:rPr>
        <w:t>did</w:t>
      </w:r>
      <w:r w:rsidR="00761961">
        <w:rPr>
          <w:rFonts w:cs="Times New Roman"/>
          <w:sz w:val="24"/>
          <w:szCs w:val="24"/>
        </w:rPr>
        <w:t xml:space="preserve"> </w:t>
      </w:r>
      <w:r w:rsidR="00961A9B">
        <w:rPr>
          <w:rFonts w:cs="Times New Roman"/>
          <w:sz w:val="24"/>
          <w:szCs w:val="24"/>
        </w:rPr>
        <w:t xml:space="preserve">not </w:t>
      </w:r>
      <w:r w:rsidR="00761961">
        <w:rPr>
          <w:rFonts w:cs="Times New Roman"/>
          <w:sz w:val="24"/>
          <w:szCs w:val="24"/>
        </w:rPr>
        <w:t>cause an unpredictable result</w:t>
      </w:r>
      <w:r w:rsidR="004663EE">
        <w:rPr>
          <w:rFonts w:cs="Times New Roman"/>
          <w:sz w:val="24"/>
          <w:szCs w:val="24"/>
        </w:rPr>
        <w:t xml:space="preserve">; </w:t>
      </w:r>
      <w:r w:rsidR="00761961">
        <w:rPr>
          <w:rFonts w:cs="Times New Roman"/>
          <w:sz w:val="24"/>
          <w:szCs w:val="24"/>
        </w:rPr>
        <w:t xml:space="preserve">rather, </w:t>
      </w:r>
      <w:r w:rsidR="004663EE">
        <w:rPr>
          <w:rFonts w:cs="Times New Roman"/>
          <w:sz w:val="24"/>
          <w:szCs w:val="24"/>
        </w:rPr>
        <w:t>it</w:t>
      </w:r>
      <w:r w:rsidR="00B04596">
        <w:rPr>
          <w:rFonts w:cs="Times New Roman"/>
          <w:sz w:val="24"/>
          <w:szCs w:val="24"/>
        </w:rPr>
        <w:t xml:space="preserve"> merely </w:t>
      </w:r>
      <w:r w:rsidR="009F0A3E">
        <w:rPr>
          <w:rFonts w:cs="Times New Roman"/>
          <w:sz w:val="24"/>
          <w:szCs w:val="24"/>
        </w:rPr>
        <w:t>memorialized</w:t>
      </w:r>
      <w:r w:rsidR="00B04596">
        <w:rPr>
          <w:rFonts w:cs="Times New Roman"/>
          <w:sz w:val="24"/>
          <w:szCs w:val="24"/>
        </w:rPr>
        <w:t xml:space="preserve"> </w:t>
      </w:r>
      <w:r w:rsidR="00761961">
        <w:rPr>
          <w:rFonts w:cs="Times New Roman"/>
          <w:sz w:val="24"/>
          <w:szCs w:val="24"/>
        </w:rPr>
        <w:t>the</w:t>
      </w:r>
      <w:r w:rsidR="00B04596">
        <w:rPr>
          <w:rFonts w:cs="Times New Roman"/>
          <w:sz w:val="24"/>
          <w:szCs w:val="24"/>
        </w:rPr>
        <w:t xml:space="preserve"> </w:t>
      </w:r>
      <w:r w:rsidR="00761961">
        <w:rPr>
          <w:rFonts w:cs="Times New Roman"/>
          <w:sz w:val="24"/>
          <w:szCs w:val="24"/>
        </w:rPr>
        <w:t>explicit</w:t>
      </w:r>
      <w:r w:rsidR="00B04596">
        <w:rPr>
          <w:rFonts w:cs="Times New Roman"/>
          <w:sz w:val="24"/>
          <w:szCs w:val="24"/>
        </w:rPr>
        <w:t xml:space="preserve"> </w:t>
      </w:r>
      <w:r w:rsidR="00761961">
        <w:rPr>
          <w:rFonts w:cs="Times New Roman"/>
          <w:sz w:val="24"/>
          <w:szCs w:val="24"/>
        </w:rPr>
        <w:t xml:space="preserve">oral agreement that the parties had already made prior to creation.  </w:t>
      </w:r>
    </w:p>
    <w:p w14:paraId="0EC14E88" w14:textId="77777777" w:rsidR="00F420EA" w:rsidRDefault="00B04596" w:rsidP="00A633E0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Even if </w:t>
      </w:r>
      <w:r w:rsidR="00A6282A">
        <w:rPr>
          <w:rFonts w:cs="Times New Roman"/>
          <w:sz w:val="24"/>
          <w:szCs w:val="24"/>
        </w:rPr>
        <w:t>this</w:t>
      </w:r>
      <w:r w:rsidR="009B49AF">
        <w:rPr>
          <w:rFonts w:cs="Times New Roman"/>
          <w:sz w:val="24"/>
          <w:szCs w:val="24"/>
        </w:rPr>
        <w:t xml:space="preserve"> C</w:t>
      </w:r>
      <w:r>
        <w:rPr>
          <w:rFonts w:cs="Times New Roman"/>
          <w:sz w:val="24"/>
          <w:szCs w:val="24"/>
        </w:rPr>
        <w:t xml:space="preserve">ourt finds </w:t>
      </w:r>
      <w:r w:rsidR="005865C0">
        <w:rPr>
          <w:rFonts w:cs="Times New Roman"/>
          <w:sz w:val="24"/>
          <w:szCs w:val="24"/>
        </w:rPr>
        <w:t xml:space="preserve">that </w:t>
      </w:r>
      <w:r>
        <w:rPr>
          <w:rFonts w:cs="Times New Roman"/>
          <w:sz w:val="24"/>
          <w:szCs w:val="24"/>
        </w:rPr>
        <w:t xml:space="preserve">the rule from </w:t>
      </w:r>
      <w:r w:rsidR="004663EE">
        <w:rPr>
          <w:rFonts w:cs="Times New Roman"/>
          <w:i/>
          <w:sz w:val="24"/>
          <w:szCs w:val="24"/>
        </w:rPr>
        <w:t xml:space="preserve">Schiller </w:t>
      </w:r>
      <w:r w:rsidR="005865C0">
        <w:rPr>
          <w:rFonts w:cs="Times New Roman"/>
          <w:sz w:val="24"/>
          <w:szCs w:val="24"/>
        </w:rPr>
        <w:t xml:space="preserve">is </w:t>
      </w:r>
      <w:r>
        <w:rPr>
          <w:rFonts w:cs="Times New Roman"/>
          <w:sz w:val="24"/>
          <w:szCs w:val="24"/>
        </w:rPr>
        <w:t xml:space="preserve">applicable, it should not </w:t>
      </w:r>
      <w:r w:rsidR="007B4350">
        <w:rPr>
          <w:rFonts w:cs="Times New Roman"/>
          <w:sz w:val="24"/>
          <w:szCs w:val="24"/>
        </w:rPr>
        <w:t xml:space="preserve">apply </w:t>
      </w:r>
      <w:r>
        <w:rPr>
          <w:rFonts w:cs="Times New Roman"/>
          <w:sz w:val="24"/>
          <w:szCs w:val="24"/>
        </w:rPr>
        <w:t xml:space="preserve">it </w:t>
      </w:r>
      <w:r w:rsidR="00AD44A0">
        <w:rPr>
          <w:rFonts w:cs="Times New Roman"/>
          <w:sz w:val="24"/>
          <w:szCs w:val="24"/>
        </w:rPr>
        <w:t xml:space="preserve">in isolation, but rather in the context of other precedent, as well as other provisions of the Copyright Act. </w:t>
      </w:r>
      <w:r w:rsidR="00D50762">
        <w:rPr>
          <w:rFonts w:cs="Times New Roman"/>
          <w:sz w:val="24"/>
          <w:szCs w:val="24"/>
        </w:rPr>
        <w:t>S</w:t>
      </w:r>
      <w:r w:rsidR="003D095F">
        <w:rPr>
          <w:rFonts w:cs="Times New Roman"/>
          <w:sz w:val="24"/>
          <w:szCs w:val="24"/>
        </w:rPr>
        <w:t>tatutes should not be interpreted</w:t>
      </w:r>
      <w:r w:rsidR="00A633E0">
        <w:rPr>
          <w:rFonts w:cs="Times New Roman"/>
          <w:sz w:val="24"/>
          <w:szCs w:val="24"/>
        </w:rPr>
        <w:t xml:space="preserve"> based</w:t>
      </w:r>
      <w:r w:rsidR="00CE4CA5">
        <w:rPr>
          <w:rFonts w:cs="Times New Roman"/>
          <w:sz w:val="24"/>
          <w:szCs w:val="24"/>
        </w:rPr>
        <w:t xml:space="preserve"> only</w:t>
      </w:r>
      <w:r w:rsidR="00A633E0">
        <w:rPr>
          <w:rFonts w:cs="Times New Roman"/>
          <w:sz w:val="24"/>
          <w:szCs w:val="24"/>
        </w:rPr>
        <w:t xml:space="preserve"> on a “si</w:t>
      </w:r>
      <w:r w:rsidR="00E047A7">
        <w:rPr>
          <w:rFonts w:cs="Times New Roman"/>
          <w:sz w:val="24"/>
          <w:szCs w:val="24"/>
        </w:rPr>
        <w:t xml:space="preserve">ngle sentence” but rather based on </w:t>
      </w:r>
      <w:r w:rsidR="00A633E0">
        <w:rPr>
          <w:rFonts w:cs="Times New Roman"/>
          <w:sz w:val="24"/>
          <w:szCs w:val="24"/>
        </w:rPr>
        <w:t xml:space="preserve">the </w:t>
      </w:r>
      <w:r w:rsidR="00A633E0">
        <w:rPr>
          <w:rFonts w:cs="Times New Roman"/>
          <w:sz w:val="24"/>
          <w:szCs w:val="24"/>
        </w:rPr>
        <w:lastRenderedPageBreak/>
        <w:t>“provisions of the who</w:t>
      </w:r>
      <w:r w:rsidR="005939E8">
        <w:rPr>
          <w:rFonts w:cs="Times New Roman"/>
          <w:sz w:val="24"/>
          <w:szCs w:val="24"/>
        </w:rPr>
        <w:t xml:space="preserve">le law . . . and its </w:t>
      </w:r>
      <w:r w:rsidR="00A633E0">
        <w:rPr>
          <w:rFonts w:cs="Times New Roman"/>
          <w:sz w:val="24"/>
          <w:szCs w:val="24"/>
        </w:rPr>
        <w:t xml:space="preserve">policy.” </w:t>
      </w:r>
      <w:r w:rsidR="00AD44A0">
        <w:rPr>
          <w:rFonts w:cs="Times New Roman"/>
          <w:i/>
          <w:sz w:val="24"/>
          <w:szCs w:val="24"/>
        </w:rPr>
        <w:t>Kelly v. Robinson</w:t>
      </w:r>
      <w:r w:rsidR="00A633E0">
        <w:rPr>
          <w:rFonts w:cs="Times New Roman"/>
          <w:sz w:val="24"/>
          <w:szCs w:val="24"/>
        </w:rPr>
        <w:t>, 479 U.S. 36, 43 (1986). S</w:t>
      </w:r>
      <w:r w:rsidR="00D50762">
        <w:rPr>
          <w:rFonts w:cs="Times New Roman"/>
          <w:sz w:val="24"/>
          <w:szCs w:val="24"/>
        </w:rPr>
        <w:t>everal courts</w:t>
      </w:r>
      <w:r w:rsidR="00D64071">
        <w:rPr>
          <w:rFonts w:cs="Times New Roman"/>
          <w:sz w:val="24"/>
          <w:szCs w:val="24"/>
        </w:rPr>
        <w:t>, including the Seventh</w:t>
      </w:r>
      <w:r w:rsidR="00323E2E">
        <w:rPr>
          <w:rFonts w:cs="Times New Roman"/>
          <w:sz w:val="24"/>
          <w:szCs w:val="24"/>
        </w:rPr>
        <w:t xml:space="preserve"> Circuit, have held</w:t>
      </w:r>
      <w:r w:rsidR="006B4828">
        <w:rPr>
          <w:rFonts w:cs="Times New Roman"/>
          <w:sz w:val="24"/>
          <w:szCs w:val="24"/>
        </w:rPr>
        <w:t xml:space="preserve"> that</w:t>
      </w:r>
      <w:r w:rsidR="00323E2E">
        <w:rPr>
          <w:rFonts w:cs="Times New Roman"/>
          <w:sz w:val="24"/>
          <w:szCs w:val="24"/>
        </w:rPr>
        <w:t xml:space="preserve"> </w:t>
      </w:r>
      <w:r w:rsidR="00D50762">
        <w:rPr>
          <w:rFonts w:cs="Times New Roman"/>
          <w:sz w:val="24"/>
          <w:szCs w:val="24"/>
        </w:rPr>
        <w:t xml:space="preserve">after-the-fact </w:t>
      </w:r>
      <w:r w:rsidR="009D6343">
        <w:rPr>
          <w:rFonts w:cs="Times New Roman"/>
          <w:sz w:val="24"/>
          <w:szCs w:val="24"/>
        </w:rPr>
        <w:t xml:space="preserve">written agreements </w:t>
      </w:r>
      <w:r w:rsidR="006B4828">
        <w:rPr>
          <w:rFonts w:cs="Times New Roman"/>
          <w:sz w:val="24"/>
          <w:szCs w:val="24"/>
        </w:rPr>
        <w:t xml:space="preserve">are </w:t>
      </w:r>
      <w:r w:rsidR="009D6343">
        <w:rPr>
          <w:rFonts w:cs="Times New Roman"/>
          <w:sz w:val="24"/>
          <w:szCs w:val="24"/>
        </w:rPr>
        <w:t>effective</w:t>
      </w:r>
      <w:r w:rsidR="00D50762">
        <w:rPr>
          <w:rFonts w:cs="Times New Roman"/>
          <w:sz w:val="24"/>
          <w:szCs w:val="24"/>
        </w:rPr>
        <w:t xml:space="preserve"> under </w:t>
      </w:r>
      <w:r w:rsidR="006B4828">
        <w:rPr>
          <w:rFonts w:cs="Times New Roman"/>
          <w:sz w:val="24"/>
          <w:szCs w:val="24"/>
        </w:rPr>
        <w:t xml:space="preserve">a similar statutory provision, </w:t>
      </w:r>
      <w:r w:rsidR="00D50762">
        <w:rPr>
          <w:rFonts w:cs="Times New Roman"/>
          <w:sz w:val="24"/>
          <w:szCs w:val="24"/>
        </w:rPr>
        <w:t>17 U.S.C. § 204(a)</w:t>
      </w:r>
      <w:r w:rsidR="006B4828">
        <w:rPr>
          <w:rFonts w:cs="Times New Roman"/>
          <w:sz w:val="24"/>
          <w:szCs w:val="24"/>
        </w:rPr>
        <w:t>,</w:t>
      </w:r>
      <w:r w:rsidR="00D50762">
        <w:rPr>
          <w:rFonts w:cs="Times New Roman"/>
          <w:sz w:val="24"/>
          <w:szCs w:val="24"/>
        </w:rPr>
        <w:t xml:space="preserve"> if</w:t>
      </w:r>
      <w:r w:rsidR="00B94C47">
        <w:rPr>
          <w:rFonts w:cs="Times New Roman"/>
          <w:sz w:val="24"/>
          <w:szCs w:val="24"/>
        </w:rPr>
        <w:t xml:space="preserve"> </w:t>
      </w:r>
      <w:r w:rsidR="00D50762">
        <w:rPr>
          <w:rFonts w:cs="Times New Roman"/>
          <w:sz w:val="24"/>
          <w:szCs w:val="24"/>
        </w:rPr>
        <w:t>they</w:t>
      </w:r>
      <w:r w:rsidR="00B94C47">
        <w:rPr>
          <w:rFonts w:cs="Times New Roman"/>
          <w:sz w:val="24"/>
          <w:szCs w:val="24"/>
        </w:rPr>
        <w:t xml:space="preserve"> confirm </w:t>
      </w:r>
      <w:r w:rsidR="00D50762">
        <w:rPr>
          <w:rFonts w:cs="Times New Roman"/>
          <w:sz w:val="24"/>
          <w:szCs w:val="24"/>
        </w:rPr>
        <w:t>an earlier oral agreement</w:t>
      </w:r>
      <w:r w:rsidR="00B94C47">
        <w:rPr>
          <w:rFonts w:cs="Times New Roman"/>
          <w:sz w:val="24"/>
          <w:szCs w:val="24"/>
        </w:rPr>
        <w:t xml:space="preserve">. </w:t>
      </w:r>
      <w:r w:rsidR="00D64071">
        <w:rPr>
          <w:rFonts w:cs="Times New Roman"/>
          <w:i/>
          <w:sz w:val="24"/>
          <w:szCs w:val="24"/>
        </w:rPr>
        <w:t>Lyric</w:t>
      </w:r>
      <w:r w:rsidR="00077E63">
        <w:rPr>
          <w:rFonts w:cs="Times New Roman"/>
          <w:i/>
          <w:sz w:val="24"/>
          <w:szCs w:val="24"/>
        </w:rPr>
        <w:t>k</w:t>
      </w:r>
      <w:r w:rsidR="00D64071">
        <w:rPr>
          <w:rFonts w:cs="Times New Roman"/>
          <w:i/>
          <w:sz w:val="24"/>
          <w:szCs w:val="24"/>
        </w:rPr>
        <w:t xml:space="preserve"> Studios, Inc. v. Big Idea Prods., Inc.</w:t>
      </w:r>
      <w:r w:rsidR="00D64071">
        <w:rPr>
          <w:rFonts w:cs="Times New Roman"/>
          <w:sz w:val="24"/>
          <w:szCs w:val="24"/>
        </w:rPr>
        <w:t xml:space="preserve">, 420 F.3d 388, 392 (5th Cir. 2005); </w:t>
      </w:r>
      <w:r w:rsidR="00F420EA" w:rsidRPr="00F420EA">
        <w:rPr>
          <w:rFonts w:cs="Times New Roman"/>
          <w:i/>
          <w:sz w:val="24"/>
          <w:szCs w:val="24"/>
        </w:rPr>
        <w:t>Billy-Bob Teeth, Inc. v. Novelty, Inc.</w:t>
      </w:r>
      <w:r w:rsidR="00F420EA" w:rsidRPr="00F420EA">
        <w:rPr>
          <w:rFonts w:cs="Times New Roman"/>
          <w:sz w:val="24"/>
          <w:szCs w:val="24"/>
        </w:rPr>
        <w:t>, 32</w:t>
      </w:r>
      <w:r w:rsidR="00F420EA">
        <w:rPr>
          <w:rFonts w:cs="Times New Roman"/>
          <w:sz w:val="24"/>
          <w:szCs w:val="24"/>
        </w:rPr>
        <w:t xml:space="preserve">9 F.3d 586, 591 (7th Cir. 2003); </w:t>
      </w:r>
      <w:r w:rsidR="00F420EA" w:rsidRPr="003A518A">
        <w:rPr>
          <w:i/>
          <w:sz w:val="24"/>
          <w:szCs w:val="24"/>
        </w:rPr>
        <w:t xml:space="preserve">Imperial Residential Design, Inc. v. Palms </w:t>
      </w:r>
      <w:r w:rsidR="00F420EA">
        <w:rPr>
          <w:i/>
          <w:sz w:val="24"/>
          <w:szCs w:val="24"/>
        </w:rPr>
        <w:t>Dev.</w:t>
      </w:r>
      <w:r w:rsidR="00F420EA" w:rsidRPr="003A518A">
        <w:rPr>
          <w:i/>
          <w:sz w:val="24"/>
          <w:szCs w:val="24"/>
        </w:rPr>
        <w:t xml:space="preserve"> </w:t>
      </w:r>
      <w:r w:rsidR="00F420EA">
        <w:rPr>
          <w:i/>
          <w:sz w:val="24"/>
          <w:szCs w:val="24"/>
        </w:rPr>
        <w:t>Grp.</w:t>
      </w:r>
      <w:r w:rsidR="00F420EA" w:rsidRPr="003A518A">
        <w:rPr>
          <w:i/>
          <w:sz w:val="24"/>
          <w:szCs w:val="24"/>
        </w:rPr>
        <w:t>, Inc</w:t>
      </w:r>
      <w:r w:rsidR="00E047A7">
        <w:rPr>
          <w:sz w:val="24"/>
          <w:szCs w:val="24"/>
        </w:rPr>
        <w:t>., 70 F.3d 96, 99 (11th</w:t>
      </w:r>
      <w:r w:rsidR="00F420EA">
        <w:rPr>
          <w:sz w:val="24"/>
          <w:szCs w:val="24"/>
        </w:rPr>
        <w:t xml:space="preserve"> Cir. 1995)</w:t>
      </w:r>
      <w:r w:rsidR="00E047A7">
        <w:rPr>
          <w:sz w:val="24"/>
          <w:szCs w:val="24"/>
        </w:rPr>
        <w:t xml:space="preserve">. </w:t>
      </w:r>
      <w:r>
        <w:rPr>
          <w:rFonts w:cs="Times New Roman"/>
          <w:sz w:val="24"/>
          <w:szCs w:val="24"/>
        </w:rPr>
        <w:t>This</w:t>
      </w:r>
      <w:r w:rsidR="009D6343">
        <w:rPr>
          <w:rFonts w:cs="Times New Roman"/>
          <w:sz w:val="24"/>
          <w:szCs w:val="24"/>
        </w:rPr>
        <w:t xml:space="preserve"> provision</w:t>
      </w:r>
      <w:r w:rsidR="00F01CCD">
        <w:rPr>
          <w:rFonts w:cs="Times New Roman"/>
          <w:sz w:val="24"/>
          <w:szCs w:val="24"/>
        </w:rPr>
        <w:t xml:space="preserve"> </w:t>
      </w:r>
      <w:r w:rsidR="009D6343">
        <w:rPr>
          <w:rFonts w:cs="Times New Roman"/>
          <w:sz w:val="24"/>
          <w:szCs w:val="24"/>
        </w:rPr>
        <w:t>cont</w:t>
      </w:r>
      <w:r w:rsidR="00F01CCD">
        <w:rPr>
          <w:rFonts w:cs="Times New Roman"/>
          <w:sz w:val="24"/>
          <w:szCs w:val="24"/>
        </w:rPr>
        <w:t>ains a very similar writing requirement, stating</w:t>
      </w:r>
      <w:r w:rsidR="009D6343">
        <w:rPr>
          <w:rFonts w:cs="Times New Roman"/>
          <w:sz w:val="24"/>
          <w:szCs w:val="24"/>
        </w:rPr>
        <w:t xml:space="preserve"> that a “transfer of copyright ownership . . . is not valid unless an instrument</w:t>
      </w:r>
      <w:r w:rsidR="00527639">
        <w:rPr>
          <w:rFonts w:cs="Times New Roman"/>
          <w:sz w:val="24"/>
          <w:szCs w:val="24"/>
        </w:rPr>
        <w:t xml:space="preserve"> of conveyance</w:t>
      </w:r>
      <w:r w:rsidR="009D6343">
        <w:rPr>
          <w:rFonts w:cs="Times New Roman"/>
          <w:sz w:val="24"/>
          <w:szCs w:val="24"/>
        </w:rPr>
        <w:t xml:space="preserve"> . . . </w:t>
      </w:r>
      <w:r w:rsidR="005939E8">
        <w:rPr>
          <w:rFonts w:cs="Times New Roman"/>
          <w:sz w:val="24"/>
          <w:szCs w:val="24"/>
        </w:rPr>
        <w:t>is in writing and signed</w:t>
      </w:r>
      <w:r w:rsidR="00BF5D96">
        <w:rPr>
          <w:rFonts w:cs="Times New Roman"/>
          <w:sz w:val="24"/>
          <w:szCs w:val="24"/>
        </w:rPr>
        <w:t>.</w:t>
      </w:r>
      <w:r w:rsidR="009D6343">
        <w:rPr>
          <w:rFonts w:cs="Times New Roman"/>
          <w:sz w:val="24"/>
          <w:szCs w:val="24"/>
        </w:rPr>
        <w:t xml:space="preserve">” </w:t>
      </w:r>
      <w:r w:rsidR="003C7338">
        <w:rPr>
          <w:rFonts w:cs="Times New Roman"/>
          <w:sz w:val="24"/>
          <w:szCs w:val="24"/>
        </w:rPr>
        <w:t xml:space="preserve">17 U.S.C. </w:t>
      </w:r>
      <w:r w:rsidR="009D6343">
        <w:rPr>
          <w:rFonts w:cs="Times New Roman"/>
          <w:sz w:val="24"/>
          <w:szCs w:val="24"/>
        </w:rPr>
        <w:t xml:space="preserve">§ 204(a). </w:t>
      </w:r>
      <w:r w:rsidR="00DD39F6">
        <w:rPr>
          <w:rFonts w:cs="Times New Roman"/>
          <w:sz w:val="24"/>
          <w:szCs w:val="24"/>
        </w:rPr>
        <w:t>T</w:t>
      </w:r>
      <w:r w:rsidR="00A633E0">
        <w:rPr>
          <w:rFonts w:cs="Times New Roman"/>
          <w:sz w:val="24"/>
          <w:szCs w:val="24"/>
        </w:rPr>
        <w:t>his authority</w:t>
      </w:r>
      <w:r w:rsidR="009D6343">
        <w:rPr>
          <w:rFonts w:cs="Times New Roman"/>
          <w:sz w:val="24"/>
          <w:szCs w:val="24"/>
        </w:rPr>
        <w:t xml:space="preserve"> </w:t>
      </w:r>
      <w:r w:rsidR="00A633E0">
        <w:rPr>
          <w:rFonts w:cs="Times New Roman"/>
          <w:sz w:val="24"/>
          <w:szCs w:val="24"/>
        </w:rPr>
        <w:t>is</w:t>
      </w:r>
      <w:r w:rsidR="005939E8">
        <w:rPr>
          <w:rFonts w:cs="Times New Roman"/>
          <w:sz w:val="24"/>
          <w:szCs w:val="24"/>
        </w:rPr>
        <w:t xml:space="preserve"> </w:t>
      </w:r>
      <w:r w:rsidR="00D0232F">
        <w:rPr>
          <w:rFonts w:cs="Times New Roman"/>
          <w:sz w:val="24"/>
          <w:szCs w:val="24"/>
        </w:rPr>
        <w:t xml:space="preserve">particularly </w:t>
      </w:r>
      <w:r w:rsidR="009D6343">
        <w:rPr>
          <w:rFonts w:cs="Times New Roman"/>
          <w:sz w:val="24"/>
          <w:szCs w:val="24"/>
        </w:rPr>
        <w:t>persuasive</w:t>
      </w:r>
      <w:r w:rsidR="00323E2E">
        <w:rPr>
          <w:rFonts w:cs="Times New Roman"/>
          <w:sz w:val="24"/>
          <w:szCs w:val="24"/>
        </w:rPr>
        <w:t xml:space="preserve"> because it is</w:t>
      </w:r>
      <w:r w:rsidR="009D6343">
        <w:rPr>
          <w:rFonts w:cs="Times New Roman"/>
          <w:sz w:val="24"/>
          <w:szCs w:val="24"/>
        </w:rPr>
        <w:t xml:space="preserve"> unlikely that </w:t>
      </w:r>
      <w:r w:rsidR="00323E2E">
        <w:rPr>
          <w:rFonts w:cs="Times New Roman"/>
          <w:sz w:val="24"/>
          <w:szCs w:val="24"/>
        </w:rPr>
        <w:t xml:space="preserve">Congress </w:t>
      </w:r>
      <w:r w:rsidR="00B94C47">
        <w:rPr>
          <w:rFonts w:cs="Times New Roman"/>
          <w:sz w:val="24"/>
          <w:szCs w:val="24"/>
        </w:rPr>
        <w:t>drafted</w:t>
      </w:r>
      <w:r w:rsidR="00323E2E">
        <w:rPr>
          <w:rFonts w:cs="Times New Roman"/>
          <w:sz w:val="24"/>
          <w:szCs w:val="24"/>
        </w:rPr>
        <w:t xml:space="preserve"> nearly identical </w:t>
      </w:r>
      <w:r w:rsidR="009D6343">
        <w:rPr>
          <w:rFonts w:cs="Times New Roman"/>
          <w:sz w:val="24"/>
          <w:szCs w:val="24"/>
        </w:rPr>
        <w:t>writing requirement</w:t>
      </w:r>
      <w:r w:rsidR="00B94C47">
        <w:rPr>
          <w:rFonts w:cs="Times New Roman"/>
          <w:sz w:val="24"/>
          <w:szCs w:val="24"/>
        </w:rPr>
        <w:t>s</w:t>
      </w:r>
      <w:r w:rsidR="005939E8">
        <w:rPr>
          <w:rFonts w:cs="Times New Roman"/>
          <w:sz w:val="24"/>
          <w:szCs w:val="24"/>
        </w:rPr>
        <w:t xml:space="preserve"> in two statutory </w:t>
      </w:r>
      <w:r w:rsidR="009D6343">
        <w:rPr>
          <w:rFonts w:cs="Times New Roman"/>
          <w:sz w:val="24"/>
          <w:szCs w:val="24"/>
        </w:rPr>
        <w:t xml:space="preserve">sections but intended different </w:t>
      </w:r>
      <w:r w:rsidR="00DD39F6">
        <w:rPr>
          <w:rFonts w:cs="Times New Roman"/>
          <w:sz w:val="24"/>
          <w:szCs w:val="24"/>
        </w:rPr>
        <w:t>meanings to apply.</w:t>
      </w:r>
    </w:p>
    <w:p w14:paraId="28EE7945" w14:textId="77777777" w:rsidR="00504317" w:rsidRPr="00504317" w:rsidRDefault="00504317" w:rsidP="00A633E0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For </w:t>
      </w:r>
      <w:r w:rsidR="00EA20DC">
        <w:rPr>
          <w:rFonts w:cs="Times New Roman"/>
          <w:sz w:val="24"/>
          <w:szCs w:val="24"/>
        </w:rPr>
        <w:t xml:space="preserve">the above </w:t>
      </w:r>
      <w:r w:rsidR="005A3C53">
        <w:rPr>
          <w:rFonts w:cs="Times New Roman"/>
          <w:sz w:val="24"/>
          <w:szCs w:val="24"/>
        </w:rPr>
        <w:t>reaso</w:t>
      </w:r>
      <w:r w:rsidR="004C4012">
        <w:rPr>
          <w:rFonts w:cs="Times New Roman"/>
          <w:sz w:val="24"/>
          <w:szCs w:val="24"/>
        </w:rPr>
        <w:t xml:space="preserve">ns, the </w:t>
      </w:r>
      <w:r>
        <w:rPr>
          <w:rFonts w:cs="Times New Roman"/>
          <w:i/>
          <w:sz w:val="24"/>
          <w:szCs w:val="24"/>
        </w:rPr>
        <w:t>Dumas</w:t>
      </w:r>
      <w:r w:rsidR="004C4012">
        <w:rPr>
          <w:rFonts w:cs="Times New Roman"/>
          <w:sz w:val="24"/>
          <w:szCs w:val="24"/>
        </w:rPr>
        <w:t xml:space="preserve"> rule,</w:t>
      </w:r>
      <w:r w:rsidR="005A3C53">
        <w:rPr>
          <w:rFonts w:cs="Times New Roman"/>
          <w:sz w:val="24"/>
          <w:szCs w:val="24"/>
        </w:rPr>
        <w:t xml:space="preserve"> </w:t>
      </w:r>
      <w:r w:rsidRPr="00145918">
        <w:rPr>
          <w:rFonts w:cs="Times New Roman"/>
          <w:sz w:val="24"/>
          <w:szCs w:val="24"/>
        </w:rPr>
        <w:t xml:space="preserve">53 F.3d </w:t>
      </w:r>
      <w:r w:rsidR="004C4012">
        <w:rPr>
          <w:rFonts w:cs="Times New Roman"/>
          <w:sz w:val="24"/>
          <w:szCs w:val="24"/>
        </w:rPr>
        <w:t xml:space="preserve">at 559, </w:t>
      </w:r>
      <w:r w:rsidR="001C59B7">
        <w:rPr>
          <w:rFonts w:cs="Times New Roman"/>
          <w:sz w:val="24"/>
          <w:szCs w:val="24"/>
        </w:rPr>
        <w:t xml:space="preserve">should control in this case. </w:t>
      </w:r>
      <w:r w:rsidR="004C4012">
        <w:rPr>
          <w:rFonts w:cs="Times New Roman"/>
          <w:sz w:val="24"/>
          <w:szCs w:val="24"/>
        </w:rPr>
        <w:t xml:space="preserve">The </w:t>
      </w:r>
      <w:r w:rsidR="001C59B7">
        <w:rPr>
          <w:rFonts w:cs="Times New Roman"/>
          <w:sz w:val="24"/>
          <w:szCs w:val="24"/>
        </w:rPr>
        <w:t xml:space="preserve">contrary </w:t>
      </w:r>
      <w:r w:rsidR="00386956">
        <w:rPr>
          <w:rFonts w:cs="Times New Roman"/>
          <w:sz w:val="24"/>
          <w:szCs w:val="24"/>
        </w:rPr>
        <w:t xml:space="preserve">holding in </w:t>
      </w:r>
      <w:r>
        <w:rPr>
          <w:rFonts w:cs="Times New Roman"/>
          <w:i/>
          <w:sz w:val="24"/>
          <w:szCs w:val="24"/>
        </w:rPr>
        <w:t xml:space="preserve">Schiller, </w:t>
      </w:r>
      <w:r w:rsidR="005A3C53">
        <w:rPr>
          <w:rFonts w:cs="Times New Roman"/>
          <w:sz w:val="24"/>
          <w:szCs w:val="24"/>
        </w:rPr>
        <w:t>969 F.2d at 4</w:t>
      </w:r>
      <w:r>
        <w:rPr>
          <w:rFonts w:cs="Times New Roman"/>
          <w:sz w:val="24"/>
          <w:szCs w:val="24"/>
        </w:rPr>
        <w:t>13, is</w:t>
      </w:r>
      <w:r w:rsidR="001C59B7">
        <w:rPr>
          <w:rFonts w:cs="Times New Roman"/>
          <w:sz w:val="24"/>
          <w:szCs w:val="24"/>
        </w:rPr>
        <w:t xml:space="preserve"> factually distinguishable, and has also been </w:t>
      </w:r>
      <w:r>
        <w:rPr>
          <w:rFonts w:cs="Times New Roman"/>
          <w:sz w:val="24"/>
          <w:szCs w:val="24"/>
        </w:rPr>
        <w:t xml:space="preserve">weakened </w:t>
      </w:r>
      <w:r w:rsidR="006706C7">
        <w:rPr>
          <w:rFonts w:cs="Times New Roman"/>
          <w:sz w:val="24"/>
          <w:szCs w:val="24"/>
        </w:rPr>
        <w:t xml:space="preserve">by </w:t>
      </w:r>
      <w:r w:rsidR="004C4012">
        <w:rPr>
          <w:rFonts w:cs="Times New Roman"/>
          <w:sz w:val="24"/>
          <w:szCs w:val="24"/>
        </w:rPr>
        <w:t xml:space="preserve">recent </w:t>
      </w:r>
      <w:r w:rsidR="006706C7">
        <w:rPr>
          <w:rFonts w:cs="Times New Roman"/>
          <w:sz w:val="24"/>
          <w:szCs w:val="24"/>
        </w:rPr>
        <w:t xml:space="preserve">rulings on </w:t>
      </w:r>
      <w:r w:rsidR="00386956">
        <w:rPr>
          <w:rFonts w:cs="Times New Roman"/>
          <w:sz w:val="24"/>
          <w:szCs w:val="24"/>
        </w:rPr>
        <w:t xml:space="preserve">the </w:t>
      </w:r>
      <w:r w:rsidR="006706C7">
        <w:rPr>
          <w:rFonts w:cs="Times New Roman"/>
          <w:sz w:val="24"/>
          <w:szCs w:val="24"/>
        </w:rPr>
        <w:t>writing requirem</w:t>
      </w:r>
      <w:r w:rsidR="001C59B7">
        <w:rPr>
          <w:rFonts w:cs="Times New Roman"/>
          <w:sz w:val="24"/>
          <w:szCs w:val="24"/>
        </w:rPr>
        <w:t xml:space="preserve">ent in </w:t>
      </w:r>
      <w:r w:rsidR="00386956">
        <w:rPr>
          <w:rFonts w:cs="Times New Roman"/>
          <w:sz w:val="24"/>
          <w:szCs w:val="24"/>
        </w:rPr>
        <w:t>17 U.S.C. § 204(a)</w:t>
      </w:r>
      <w:r w:rsidR="006706C7">
        <w:rPr>
          <w:rFonts w:cs="Times New Roman"/>
          <w:sz w:val="24"/>
          <w:szCs w:val="24"/>
        </w:rPr>
        <w:t xml:space="preserve">. Therefore, the written agreement between OGS and Lime effectively established </w:t>
      </w:r>
      <w:r w:rsidR="00386956">
        <w:rPr>
          <w:rFonts w:cs="Times New Roman"/>
          <w:sz w:val="24"/>
          <w:szCs w:val="24"/>
        </w:rPr>
        <w:t>a</w:t>
      </w:r>
      <w:r w:rsidR="006706C7">
        <w:rPr>
          <w:rFonts w:cs="Times New Roman"/>
          <w:sz w:val="24"/>
          <w:szCs w:val="24"/>
        </w:rPr>
        <w:t xml:space="preserve"> work-made-for-hire status</w:t>
      </w:r>
      <w:r w:rsidR="00386956">
        <w:rPr>
          <w:rFonts w:cs="Times New Roman"/>
          <w:sz w:val="24"/>
          <w:szCs w:val="24"/>
        </w:rPr>
        <w:t xml:space="preserve"> under 17 U.S.C. § 101(2)</w:t>
      </w:r>
      <w:r w:rsidR="006706C7">
        <w:rPr>
          <w:rFonts w:cs="Times New Roman"/>
          <w:sz w:val="24"/>
          <w:szCs w:val="24"/>
        </w:rPr>
        <w:t xml:space="preserve">, and Defendants’ Motion to Dismiss should be denied.   </w:t>
      </w:r>
    </w:p>
    <w:p w14:paraId="5FAF18F1" w14:textId="77777777" w:rsidR="00036297" w:rsidRPr="005939E8" w:rsidRDefault="003A4DD5" w:rsidP="00036297">
      <w:pPr>
        <w:spacing w:line="480" w:lineRule="auto"/>
        <w:ind w:firstLine="72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D</w:t>
      </w:r>
      <w:r w:rsidR="00036297" w:rsidRPr="005939E8">
        <w:rPr>
          <w:rFonts w:cs="Times New Roman"/>
          <w:b/>
          <w:sz w:val="24"/>
          <w:szCs w:val="24"/>
        </w:rPr>
        <w:t xml:space="preserve">. </w:t>
      </w:r>
      <w:r w:rsidR="00991A72">
        <w:rPr>
          <w:rFonts w:cs="Times New Roman"/>
          <w:b/>
          <w:sz w:val="24"/>
          <w:szCs w:val="24"/>
        </w:rPr>
        <w:t>Policy and Industry Practice Disfavor a Pre-Creation Writing Requirement</w:t>
      </w:r>
      <w:r w:rsidR="009F5B20">
        <w:rPr>
          <w:rFonts w:cs="Times New Roman"/>
          <w:b/>
          <w:sz w:val="24"/>
          <w:szCs w:val="24"/>
        </w:rPr>
        <w:t>.</w:t>
      </w:r>
      <w:r w:rsidR="005148A4" w:rsidRPr="005939E8">
        <w:rPr>
          <w:rFonts w:cs="Times New Roman"/>
          <w:b/>
          <w:sz w:val="24"/>
          <w:szCs w:val="24"/>
        </w:rPr>
        <w:t xml:space="preserve">  </w:t>
      </w:r>
    </w:p>
    <w:p w14:paraId="5B5CBD53" w14:textId="77777777" w:rsidR="000C4D62" w:rsidRDefault="002E2F3B" w:rsidP="002E2F3B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Congress’ principal policy goals in the </w:t>
      </w:r>
      <w:r w:rsidR="00323E2E">
        <w:rPr>
          <w:rFonts w:cs="Times New Roman"/>
          <w:sz w:val="24"/>
          <w:szCs w:val="24"/>
        </w:rPr>
        <w:t>Copyright Act of 1976</w:t>
      </w:r>
      <w:r w:rsidR="009E56FB">
        <w:rPr>
          <w:rFonts w:cs="Times New Roman"/>
          <w:sz w:val="24"/>
          <w:szCs w:val="24"/>
        </w:rPr>
        <w:t xml:space="preserve"> were</w:t>
      </w:r>
      <w:r>
        <w:rPr>
          <w:rFonts w:cs="Times New Roman"/>
          <w:sz w:val="24"/>
          <w:szCs w:val="24"/>
        </w:rPr>
        <w:t xml:space="preserve"> to ensure greater </w:t>
      </w:r>
      <w:r w:rsidR="00323E2E">
        <w:rPr>
          <w:rFonts w:cs="Times New Roman"/>
          <w:sz w:val="24"/>
          <w:szCs w:val="24"/>
        </w:rPr>
        <w:t>certainty</w:t>
      </w:r>
      <w:r w:rsidR="009E56FB">
        <w:rPr>
          <w:rFonts w:cs="Times New Roman"/>
          <w:sz w:val="24"/>
          <w:szCs w:val="24"/>
        </w:rPr>
        <w:t xml:space="preserve"> in copyright ownership, </w:t>
      </w:r>
      <w:r w:rsidR="003B74C7">
        <w:rPr>
          <w:rFonts w:cs="Times New Roman"/>
          <w:sz w:val="24"/>
          <w:szCs w:val="24"/>
        </w:rPr>
        <w:t xml:space="preserve">to </w:t>
      </w:r>
      <w:r w:rsidR="009E56FB">
        <w:rPr>
          <w:rFonts w:cs="Times New Roman"/>
          <w:sz w:val="24"/>
          <w:szCs w:val="24"/>
        </w:rPr>
        <w:t>encourage creative development</w:t>
      </w:r>
      <w:r w:rsidR="00062FBE">
        <w:rPr>
          <w:rFonts w:cs="Times New Roman"/>
          <w:sz w:val="24"/>
          <w:szCs w:val="24"/>
        </w:rPr>
        <w:t xml:space="preserve">, and </w:t>
      </w:r>
      <w:r w:rsidR="003B74C7">
        <w:rPr>
          <w:rFonts w:cs="Times New Roman"/>
          <w:sz w:val="24"/>
          <w:szCs w:val="24"/>
        </w:rPr>
        <w:t xml:space="preserve">to fairly balance competing business </w:t>
      </w:r>
      <w:r w:rsidR="00062FBE">
        <w:rPr>
          <w:rFonts w:cs="Times New Roman"/>
          <w:sz w:val="24"/>
          <w:szCs w:val="24"/>
        </w:rPr>
        <w:t xml:space="preserve">interests. </w:t>
      </w:r>
      <w:r w:rsidR="00062FBE" w:rsidRPr="00145918">
        <w:rPr>
          <w:rFonts w:cs="Times New Roman"/>
          <w:i/>
          <w:sz w:val="24"/>
          <w:szCs w:val="24"/>
        </w:rPr>
        <w:t>Dumas</w:t>
      </w:r>
      <w:r w:rsidR="00062FBE" w:rsidRPr="00145918">
        <w:rPr>
          <w:rFonts w:cs="Times New Roman"/>
          <w:sz w:val="24"/>
          <w:szCs w:val="24"/>
        </w:rPr>
        <w:t>, 5</w:t>
      </w:r>
      <w:r w:rsidR="00077E63">
        <w:rPr>
          <w:rFonts w:cs="Times New Roman"/>
          <w:sz w:val="24"/>
          <w:szCs w:val="24"/>
        </w:rPr>
        <w:t>3 F.3d at 559</w:t>
      </w:r>
      <w:r w:rsidR="00062FBE">
        <w:rPr>
          <w:rFonts w:cs="Times New Roman"/>
          <w:sz w:val="24"/>
          <w:szCs w:val="24"/>
        </w:rPr>
        <w:t xml:space="preserve">; </w:t>
      </w:r>
      <w:r w:rsidR="00062FBE">
        <w:rPr>
          <w:rFonts w:cs="Times New Roman"/>
          <w:i/>
          <w:sz w:val="24"/>
          <w:szCs w:val="24"/>
        </w:rPr>
        <w:t>Cmty. for Creative Non-Violence v. Reid</w:t>
      </w:r>
      <w:r w:rsidR="006E2230">
        <w:rPr>
          <w:rFonts w:cs="Times New Roman"/>
          <w:sz w:val="24"/>
          <w:szCs w:val="24"/>
        </w:rPr>
        <w:t>, 490 U.S. 730, 7</w:t>
      </w:r>
      <w:r w:rsidR="005E78C5">
        <w:rPr>
          <w:rFonts w:cs="Times New Roman"/>
          <w:sz w:val="24"/>
          <w:szCs w:val="24"/>
        </w:rPr>
        <w:t>49–</w:t>
      </w:r>
      <w:r w:rsidR="00144463">
        <w:rPr>
          <w:rFonts w:cs="Times New Roman"/>
          <w:sz w:val="24"/>
          <w:szCs w:val="24"/>
        </w:rPr>
        <w:t xml:space="preserve">50 (1989); </w:t>
      </w:r>
      <w:r w:rsidR="00144463" w:rsidRPr="00145918">
        <w:rPr>
          <w:rFonts w:cs="Times New Roman"/>
          <w:sz w:val="24"/>
          <w:szCs w:val="24"/>
        </w:rPr>
        <w:t>H.R. Rep. No. 94-1476 at 5737 (1976)</w:t>
      </w:r>
      <w:r w:rsidR="00144463">
        <w:rPr>
          <w:rFonts w:cs="Times New Roman"/>
          <w:sz w:val="24"/>
          <w:szCs w:val="24"/>
        </w:rPr>
        <w:t xml:space="preserve">; 122 </w:t>
      </w:r>
      <w:r w:rsidR="00144463">
        <w:rPr>
          <w:rFonts w:cs="Times New Roman"/>
          <w:i/>
          <w:sz w:val="24"/>
          <w:szCs w:val="24"/>
        </w:rPr>
        <w:t xml:space="preserve">Cong. Rec. </w:t>
      </w:r>
      <w:r w:rsidR="00935BB0">
        <w:rPr>
          <w:rFonts w:cs="Times New Roman"/>
          <w:sz w:val="24"/>
          <w:szCs w:val="24"/>
        </w:rPr>
        <w:t>33813–</w:t>
      </w:r>
      <w:r w:rsidR="00144463">
        <w:rPr>
          <w:rFonts w:cs="Times New Roman"/>
          <w:sz w:val="24"/>
          <w:szCs w:val="24"/>
        </w:rPr>
        <w:t xml:space="preserve">14 (statement of Sen. McClellan). </w:t>
      </w:r>
      <w:r>
        <w:rPr>
          <w:rFonts w:cs="Times New Roman"/>
          <w:sz w:val="24"/>
          <w:szCs w:val="24"/>
        </w:rPr>
        <w:t xml:space="preserve">In </w:t>
      </w:r>
      <w:r w:rsidR="005865C0">
        <w:rPr>
          <w:rFonts w:cs="Times New Roman"/>
          <w:sz w:val="24"/>
          <w:szCs w:val="24"/>
        </w:rPr>
        <w:t>the</w:t>
      </w:r>
      <w:r>
        <w:rPr>
          <w:rFonts w:cs="Times New Roman"/>
          <w:sz w:val="24"/>
          <w:szCs w:val="24"/>
        </w:rPr>
        <w:t xml:space="preserve"> law prior</w:t>
      </w:r>
      <w:r>
        <w:t xml:space="preserve"> to the </w:t>
      </w:r>
      <w:r w:rsidRPr="005865C0">
        <w:rPr>
          <w:sz w:val="24"/>
          <w:szCs w:val="24"/>
        </w:rPr>
        <w:t xml:space="preserve">1976 </w:t>
      </w:r>
      <w:r w:rsidR="005865C0">
        <w:rPr>
          <w:sz w:val="24"/>
          <w:szCs w:val="24"/>
        </w:rPr>
        <w:t xml:space="preserve">Copyright </w:t>
      </w:r>
      <w:r>
        <w:rPr>
          <w:rFonts w:cs="Times New Roman"/>
          <w:sz w:val="24"/>
          <w:szCs w:val="24"/>
        </w:rPr>
        <w:t>Act, there was no def</w:t>
      </w:r>
      <w:r w:rsidR="00BF5D96">
        <w:rPr>
          <w:rFonts w:cs="Times New Roman"/>
          <w:sz w:val="24"/>
          <w:szCs w:val="24"/>
        </w:rPr>
        <w:t>inition for “work made for hire</w:t>
      </w:r>
      <w:r>
        <w:rPr>
          <w:rFonts w:cs="Times New Roman"/>
          <w:sz w:val="24"/>
          <w:szCs w:val="24"/>
        </w:rPr>
        <w:t xml:space="preserve">” </w:t>
      </w:r>
      <w:r w:rsidR="00EC51A5">
        <w:rPr>
          <w:rFonts w:cs="Times New Roman"/>
          <w:sz w:val="24"/>
          <w:szCs w:val="24"/>
        </w:rPr>
        <w:t xml:space="preserve">which </w:t>
      </w:r>
      <w:r w:rsidR="00323E2E">
        <w:rPr>
          <w:rFonts w:cs="Times New Roman"/>
          <w:sz w:val="24"/>
          <w:szCs w:val="24"/>
        </w:rPr>
        <w:t xml:space="preserve">resulted in a lack </w:t>
      </w:r>
      <w:r w:rsidR="0098342B">
        <w:rPr>
          <w:rFonts w:cs="Times New Roman"/>
          <w:sz w:val="24"/>
          <w:szCs w:val="24"/>
        </w:rPr>
        <w:t>of certainty and</w:t>
      </w:r>
      <w:r w:rsidR="00323E2E">
        <w:rPr>
          <w:rFonts w:cs="Times New Roman"/>
          <w:sz w:val="24"/>
          <w:szCs w:val="24"/>
        </w:rPr>
        <w:t xml:space="preserve"> predictability</w:t>
      </w:r>
      <w:r w:rsidR="003C6C23">
        <w:rPr>
          <w:rFonts w:cs="Times New Roman"/>
          <w:sz w:val="24"/>
          <w:szCs w:val="24"/>
        </w:rPr>
        <w:t xml:space="preserve">. </w:t>
      </w:r>
      <w:r w:rsidRPr="00F64C40">
        <w:rPr>
          <w:rFonts w:cs="Times New Roman"/>
          <w:sz w:val="24"/>
          <w:szCs w:val="24"/>
        </w:rPr>
        <w:t>17 U.S.C. § 26</w:t>
      </w:r>
      <w:r w:rsidR="003C6C23">
        <w:rPr>
          <w:rFonts w:cs="Times New Roman"/>
          <w:sz w:val="24"/>
          <w:szCs w:val="24"/>
        </w:rPr>
        <w:t xml:space="preserve"> (1909); </w:t>
      </w:r>
      <w:r w:rsidR="003C6C23" w:rsidRPr="003C6C23">
        <w:rPr>
          <w:rFonts w:cs="Times New Roman"/>
          <w:i/>
          <w:sz w:val="24"/>
          <w:szCs w:val="24"/>
        </w:rPr>
        <w:t>Reid</w:t>
      </w:r>
      <w:r w:rsidR="003C6C23" w:rsidRPr="003C6C23">
        <w:rPr>
          <w:rFonts w:cs="Times New Roman"/>
          <w:sz w:val="24"/>
          <w:szCs w:val="24"/>
        </w:rPr>
        <w:t xml:space="preserve">, </w:t>
      </w:r>
      <w:r w:rsidR="003C6C23">
        <w:rPr>
          <w:rFonts w:cs="Times New Roman"/>
          <w:sz w:val="24"/>
          <w:szCs w:val="24"/>
        </w:rPr>
        <w:t xml:space="preserve">490 U.S. at 744. </w:t>
      </w:r>
      <w:r>
        <w:rPr>
          <w:rFonts w:cs="Times New Roman"/>
          <w:sz w:val="24"/>
          <w:szCs w:val="24"/>
        </w:rPr>
        <w:t xml:space="preserve">Thus, Congress sought to incorporate a clear “work made for hire” </w:t>
      </w:r>
      <w:r>
        <w:rPr>
          <w:rFonts w:cs="Times New Roman"/>
          <w:sz w:val="24"/>
          <w:szCs w:val="24"/>
        </w:rPr>
        <w:lastRenderedPageBreak/>
        <w:t xml:space="preserve">definition that protected the interests of both employers and employees. </w:t>
      </w:r>
      <w:r>
        <w:rPr>
          <w:rFonts w:cs="Times New Roman"/>
          <w:i/>
          <w:sz w:val="24"/>
          <w:szCs w:val="24"/>
        </w:rPr>
        <w:t>Reid</w:t>
      </w:r>
      <w:r w:rsidR="002C1E33" w:rsidRPr="002C1E33">
        <w:rPr>
          <w:rFonts w:cs="Times New Roman"/>
          <w:sz w:val="24"/>
          <w:szCs w:val="24"/>
        </w:rPr>
        <w:t>,</w:t>
      </w:r>
      <w:r w:rsidRPr="002C1E33">
        <w:rPr>
          <w:rFonts w:cs="Times New Roman"/>
          <w:sz w:val="24"/>
          <w:szCs w:val="24"/>
        </w:rPr>
        <w:t xml:space="preserve"> </w:t>
      </w:r>
      <w:r w:rsidR="003C6C23">
        <w:rPr>
          <w:rFonts w:cs="Times New Roman"/>
          <w:sz w:val="24"/>
          <w:szCs w:val="24"/>
        </w:rPr>
        <w:t>490 U.S. at 7</w:t>
      </w:r>
      <w:r w:rsidR="00935BB0">
        <w:rPr>
          <w:rFonts w:cs="Times New Roman"/>
          <w:sz w:val="24"/>
          <w:szCs w:val="24"/>
        </w:rPr>
        <w:t xml:space="preserve">45– </w:t>
      </w:r>
      <w:r w:rsidR="003C6C23">
        <w:rPr>
          <w:rFonts w:cs="Times New Roman"/>
          <w:sz w:val="24"/>
          <w:szCs w:val="24"/>
        </w:rPr>
        <w:t>46</w:t>
      </w:r>
      <w:r>
        <w:rPr>
          <w:rFonts w:cs="Times New Roman"/>
          <w:sz w:val="24"/>
          <w:szCs w:val="24"/>
        </w:rPr>
        <w:t xml:space="preserve">. </w:t>
      </w:r>
      <w:r w:rsidR="00A86523">
        <w:rPr>
          <w:rFonts w:cs="Times New Roman"/>
          <w:sz w:val="24"/>
          <w:szCs w:val="24"/>
        </w:rPr>
        <w:t xml:space="preserve">During </w:t>
      </w:r>
      <w:r w:rsidR="00167490">
        <w:rPr>
          <w:rFonts w:cs="Times New Roman"/>
          <w:sz w:val="24"/>
          <w:szCs w:val="24"/>
        </w:rPr>
        <w:t xml:space="preserve">Congressional hearings, </w:t>
      </w:r>
      <w:r w:rsidR="00A86523">
        <w:rPr>
          <w:rFonts w:cs="Times New Roman"/>
          <w:sz w:val="24"/>
          <w:szCs w:val="24"/>
        </w:rPr>
        <w:t>p</w:t>
      </w:r>
      <w:r>
        <w:rPr>
          <w:rFonts w:cs="Times New Roman"/>
          <w:sz w:val="24"/>
          <w:szCs w:val="24"/>
        </w:rPr>
        <w:t xml:space="preserve">ublishers </w:t>
      </w:r>
      <w:r w:rsidR="0041215B">
        <w:rPr>
          <w:rFonts w:cs="Times New Roman"/>
          <w:sz w:val="24"/>
          <w:szCs w:val="24"/>
        </w:rPr>
        <w:t xml:space="preserve">and production studios </w:t>
      </w:r>
      <w:r w:rsidR="00A86523">
        <w:rPr>
          <w:rFonts w:cs="Times New Roman"/>
          <w:sz w:val="24"/>
          <w:szCs w:val="24"/>
        </w:rPr>
        <w:t xml:space="preserve">voiced concerns </w:t>
      </w:r>
      <w:r>
        <w:rPr>
          <w:rFonts w:cs="Times New Roman"/>
          <w:sz w:val="24"/>
          <w:szCs w:val="24"/>
        </w:rPr>
        <w:t>about large works (</w:t>
      </w:r>
      <w:r w:rsidR="006434F2" w:rsidRPr="006434F2">
        <w:rPr>
          <w:rFonts w:cs="Times New Roman"/>
          <w:sz w:val="24"/>
          <w:szCs w:val="24"/>
        </w:rPr>
        <w:t>e.g.</w:t>
      </w:r>
      <w:r w:rsidR="001A753F">
        <w:rPr>
          <w:rFonts w:cs="Times New Roman"/>
          <w:sz w:val="24"/>
          <w:szCs w:val="24"/>
        </w:rPr>
        <w:t xml:space="preserve"> encyclopedias</w:t>
      </w:r>
      <w:r w:rsidR="0041215B">
        <w:rPr>
          <w:rFonts w:cs="Times New Roman"/>
          <w:sz w:val="24"/>
          <w:szCs w:val="24"/>
        </w:rPr>
        <w:t xml:space="preserve"> and movies</w:t>
      </w:r>
      <w:r>
        <w:rPr>
          <w:rFonts w:cs="Times New Roman"/>
          <w:sz w:val="24"/>
          <w:szCs w:val="24"/>
        </w:rPr>
        <w:t xml:space="preserve">) </w:t>
      </w:r>
      <w:r w:rsidR="009E62A5">
        <w:rPr>
          <w:rFonts w:cs="Times New Roman"/>
          <w:sz w:val="24"/>
          <w:szCs w:val="24"/>
        </w:rPr>
        <w:t xml:space="preserve">with </w:t>
      </w:r>
      <w:r w:rsidR="0041215B">
        <w:rPr>
          <w:rFonts w:cs="Times New Roman"/>
          <w:sz w:val="24"/>
          <w:szCs w:val="24"/>
        </w:rPr>
        <w:t>hundreds</w:t>
      </w:r>
      <w:r w:rsidR="009E62A5">
        <w:rPr>
          <w:rFonts w:cs="Times New Roman"/>
          <w:sz w:val="24"/>
          <w:szCs w:val="24"/>
        </w:rPr>
        <w:t xml:space="preserve"> of contributors</w:t>
      </w:r>
      <w:r w:rsidR="00AC56CF">
        <w:rPr>
          <w:rFonts w:cs="Times New Roman"/>
          <w:sz w:val="24"/>
          <w:szCs w:val="24"/>
        </w:rPr>
        <w:t>.</w:t>
      </w:r>
      <w:r w:rsidR="009E62A5">
        <w:rPr>
          <w:rFonts w:cs="Times New Roman"/>
          <w:sz w:val="24"/>
          <w:szCs w:val="24"/>
        </w:rPr>
        <w:t xml:space="preserve"> </w:t>
      </w:r>
      <w:r w:rsidR="00AC56CF">
        <w:rPr>
          <w:i/>
          <w:sz w:val="24"/>
          <w:szCs w:val="24"/>
        </w:rPr>
        <w:t>1964 Revision Bill</w:t>
      </w:r>
      <w:r w:rsidR="005E78C5">
        <w:rPr>
          <w:sz w:val="24"/>
          <w:szCs w:val="24"/>
        </w:rPr>
        <w:t xml:space="preserve"> at 149–</w:t>
      </w:r>
      <w:r w:rsidR="001A753F">
        <w:rPr>
          <w:sz w:val="24"/>
          <w:szCs w:val="24"/>
        </w:rPr>
        <w:t>50 (statement by Bella Linden)</w:t>
      </w:r>
      <w:r w:rsidR="009625F7" w:rsidRPr="005865C0">
        <w:rPr>
          <w:rFonts w:cs="Times New Roman"/>
          <w:sz w:val="24"/>
          <w:szCs w:val="24"/>
        </w:rPr>
        <w:t>.</w:t>
      </w:r>
      <w:r w:rsidR="009625F7">
        <w:rPr>
          <w:rFonts w:cs="Times New Roman"/>
          <w:sz w:val="24"/>
          <w:szCs w:val="24"/>
        </w:rPr>
        <w:t xml:space="preserve"> </w:t>
      </w:r>
      <w:r w:rsidR="0041215B">
        <w:rPr>
          <w:rFonts w:cs="Times New Roman"/>
          <w:sz w:val="24"/>
          <w:szCs w:val="24"/>
        </w:rPr>
        <w:t>In this context,</w:t>
      </w:r>
      <w:r w:rsidR="009E62A5">
        <w:rPr>
          <w:rFonts w:cs="Times New Roman"/>
          <w:sz w:val="24"/>
          <w:szCs w:val="24"/>
        </w:rPr>
        <w:t xml:space="preserve"> it </w:t>
      </w:r>
      <w:r w:rsidR="0041215B">
        <w:rPr>
          <w:rFonts w:cs="Times New Roman"/>
          <w:sz w:val="24"/>
          <w:szCs w:val="24"/>
        </w:rPr>
        <w:t>is</w:t>
      </w:r>
      <w:r w:rsidR="009E62A5">
        <w:rPr>
          <w:rFonts w:cs="Times New Roman"/>
          <w:sz w:val="24"/>
          <w:szCs w:val="24"/>
        </w:rPr>
        <w:t xml:space="preserve"> </w:t>
      </w:r>
      <w:r w:rsidR="00167490">
        <w:rPr>
          <w:rFonts w:cs="Times New Roman"/>
          <w:sz w:val="24"/>
          <w:szCs w:val="24"/>
        </w:rPr>
        <w:t>unfeasible to divide ownership</w:t>
      </w:r>
      <w:r w:rsidR="0041215B">
        <w:rPr>
          <w:rFonts w:cs="Times New Roman"/>
          <w:sz w:val="24"/>
          <w:szCs w:val="24"/>
        </w:rPr>
        <w:t xml:space="preserve"> among all contributors</w:t>
      </w:r>
      <w:r w:rsidR="00E70B9E">
        <w:rPr>
          <w:rFonts w:cs="Times New Roman"/>
          <w:sz w:val="24"/>
          <w:szCs w:val="24"/>
        </w:rPr>
        <w:t xml:space="preserve">, and </w:t>
      </w:r>
      <w:r w:rsidR="0041215B">
        <w:rPr>
          <w:rFonts w:cs="Times New Roman"/>
          <w:sz w:val="24"/>
          <w:szCs w:val="24"/>
        </w:rPr>
        <w:t xml:space="preserve">therefore </w:t>
      </w:r>
      <w:r w:rsidR="00167490">
        <w:rPr>
          <w:rFonts w:cs="Times New Roman"/>
          <w:sz w:val="24"/>
          <w:szCs w:val="24"/>
        </w:rPr>
        <w:t xml:space="preserve">the </w:t>
      </w:r>
      <w:r w:rsidR="009625F7">
        <w:rPr>
          <w:rFonts w:cs="Times New Roman"/>
          <w:sz w:val="24"/>
          <w:szCs w:val="24"/>
        </w:rPr>
        <w:t xml:space="preserve">employer </w:t>
      </w:r>
      <w:r w:rsidR="009E62A5">
        <w:rPr>
          <w:rFonts w:cs="Times New Roman"/>
          <w:sz w:val="24"/>
          <w:szCs w:val="24"/>
        </w:rPr>
        <w:t xml:space="preserve">should be </w:t>
      </w:r>
      <w:r w:rsidR="00A86523">
        <w:rPr>
          <w:rFonts w:cs="Times New Roman"/>
          <w:sz w:val="24"/>
          <w:szCs w:val="24"/>
        </w:rPr>
        <w:t xml:space="preserve">the </w:t>
      </w:r>
      <w:r>
        <w:rPr>
          <w:rFonts w:cs="Times New Roman"/>
          <w:sz w:val="24"/>
          <w:szCs w:val="24"/>
        </w:rPr>
        <w:t xml:space="preserve">author for practical reasons. </w:t>
      </w:r>
      <w:r w:rsidR="002A1714">
        <w:rPr>
          <w:rFonts w:cs="Times New Roman"/>
          <w:i/>
          <w:sz w:val="24"/>
          <w:szCs w:val="24"/>
        </w:rPr>
        <w:t>Id</w:t>
      </w:r>
      <w:r w:rsidR="00332FA7">
        <w:rPr>
          <w:rFonts w:cs="Times New Roman"/>
          <w:sz w:val="24"/>
          <w:szCs w:val="24"/>
        </w:rPr>
        <w:t>.</w:t>
      </w:r>
      <w:r w:rsidR="009625F7">
        <w:rPr>
          <w:rFonts w:cs="Times New Roman"/>
          <w:sz w:val="24"/>
          <w:szCs w:val="24"/>
        </w:rPr>
        <w:t xml:space="preserve"> </w:t>
      </w:r>
    </w:p>
    <w:p w14:paraId="0FD808F3" w14:textId="77777777" w:rsidR="002E2F3B" w:rsidRDefault="002E2F3B" w:rsidP="002E2F3B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On the </w:t>
      </w:r>
      <w:r w:rsidR="00EC51A5">
        <w:rPr>
          <w:rFonts w:cs="Times New Roman"/>
          <w:sz w:val="24"/>
          <w:szCs w:val="24"/>
        </w:rPr>
        <w:t xml:space="preserve">other hand, </w:t>
      </w:r>
      <w:r>
        <w:rPr>
          <w:rFonts w:cs="Times New Roman"/>
          <w:sz w:val="24"/>
          <w:szCs w:val="24"/>
        </w:rPr>
        <w:t xml:space="preserve">authors </w:t>
      </w:r>
      <w:r w:rsidR="00321847">
        <w:rPr>
          <w:rFonts w:cs="Times New Roman"/>
          <w:sz w:val="24"/>
          <w:szCs w:val="24"/>
        </w:rPr>
        <w:t>were concerned that</w:t>
      </w:r>
      <w:r w:rsidR="00BB5FFB">
        <w:rPr>
          <w:rFonts w:cs="Times New Roman"/>
          <w:sz w:val="24"/>
          <w:szCs w:val="24"/>
        </w:rPr>
        <w:t xml:space="preserve"> </w:t>
      </w:r>
      <w:r w:rsidR="00321847">
        <w:rPr>
          <w:rFonts w:cs="Times New Roman"/>
          <w:sz w:val="24"/>
          <w:szCs w:val="24"/>
        </w:rPr>
        <w:t xml:space="preserve">work for hire </w:t>
      </w:r>
      <w:r w:rsidR="00F46132">
        <w:rPr>
          <w:rFonts w:cs="Times New Roman"/>
          <w:sz w:val="24"/>
          <w:szCs w:val="24"/>
        </w:rPr>
        <w:t>agreements</w:t>
      </w:r>
      <w:r w:rsidR="00321847">
        <w:rPr>
          <w:rFonts w:cs="Times New Roman"/>
          <w:sz w:val="24"/>
          <w:szCs w:val="24"/>
        </w:rPr>
        <w:t xml:space="preserve"> </w:t>
      </w:r>
      <w:r w:rsidR="00F46132">
        <w:rPr>
          <w:rFonts w:cs="Times New Roman"/>
          <w:sz w:val="24"/>
          <w:szCs w:val="24"/>
        </w:rPr>
        <w:t>would</w:t>
      </w:r>
      <w:r w:rsidR="00321847">
        <w:rPr>
          <w:rFonts w:cs="Times New Roman"/>
          <w:sz w:val="24"/>
          <w:szCs w:val="24"/>
        </w:rPr>
        <w:t xml:space="preserve"> become </w:t>
      </w:r>
      <w:r w:rsidR="000B171D">
        <w:rPr>
          <w:rFonts w:cs="Times New Roman"/>
          <w:sz w:val="24"/>
          <w:szCs w:val="24"/>
        </w:rPr>
        <w:t xml:space="preserve">a </w:t>
      </w:r>
      <w:r w:rsidR="000B171D">
        <w:rPr>
          <w:rFonts w:cs="Times New Roman"/>
          <w:i/>
          <w:sz w:val="24"/>
          <w:szCs w:val="24"/>
        </w:rPr>
        <w:t xml:space="preserve">pro forma </w:t>
      </w:r>
      <w:r w:rsidR="000B171D">
        <w:rPr>
          <w:rFonts w:cs="Times New Roman"/>
          <w:sz w:val="24"/>
          <w:szCs w:val="24"/>
        </w:rPr>
        <w:t xml:space="preserve">element in boilerplate </w:t>
      </w:r>
      <w:r w:rsidR="002A1714">
        <w:rPr>
          <w:rFonts w:cs="Times New Roman"/>
          <w:sz w:val="24"/>
          <w:szCs w:val="24"/>
        </w:rPr>
        <w:t>contracts</w:t>
      </w:r>
      <w:r w:rsidR="00F46132">
        <w:rPr>
          <w:rFonts w:cs="Times New Roman"/>
          <w:sz w:val="24"/>
          <w:szCs w:val="24"/>
        </w:rPr>
        <w:t xml:space="preserve">. </w:t>
      </w:r>
      <w:r w:rsidR="009E62A5">
        <w:rPr>
          <w:i/>
          <w:sz w:val="24"/>
          <w:szCs w:val="24"/>
        </w:rPr>
        <w:t>1964 Revision Bill</w:t>
      </w:r>
      <w:r w:rsidR="00BA2A6C">
        <w:rPr>
          <w:sz w:val="24"/>
          <w:szCs w:val="24"/>
        </w:rPr>
        <w:t xml:space="preserve"> at 1</w:t>
      </w:r>
      <w:r w:rsidR="009E62A5">
        <w:rPr>
          <w:sz w:val="24"/>
          <w:szCs w:val="24"/>
        </w:rPr>
        <w:t>50 (statement by Harry Rosenfield)</w:t>
      </w:r>
      <w:r w:rsidR="009E62A5" w:rsidRPr="005865C0">
        <w:rPr>
          <w:rFonts w:cs="Times New Roman"/>
          <w:sz w:val="24"/>
          <w:szCs w:val="24"/>
        </w:rPr>
        <w:t>.</w:t>
      </w:r>
      <w:r w:rsidR="009E62A5">
        <w:rPr>
          <w:rFonts w:cs="Times New Roman"/>
          <w:sz w:val="24"/>
          <w:szCs w:val="24"/>
        </w:rPr>
        <w:t xml:space="preserve"> Th</w:t>
      </w:r>
      <w:r w:rsidR="00F46132">
        <w:rPr>
          <w:rFonts w:cs="Times New Roman"/>
          <w:sz w:val="24"/>
          <w:szCs w:val="24"/>
        </w:rPr>
        <w:t xml:space="preserve">is </w:t>
      </w:r>
      <w:r w:rsidR="002A1714">
        <w:rPr>
          <w:rFonts w:cs="Times New Roman"/>
          <w:sz w:val="24"/>
          <w:szCs w:val="24"/>
        </w:rPr>
        <w:t>could cause authors to</w:t>
      </w:r>
      <w:r w:rsidR="00F46132">
        <w:rPr>
          <w:rFonts w:cs="Times New Roman"/>
          <w:sz w:val="24"/>
          <w:szCs w:val="24"/>
        </w:rPr>
        <w:t xml:space="preserve"> “</w:t>
      </w:r>
      <w:r w:rsidR="002A1714">
        <w:rPr>
          <w:rFonts w:cs="Times New Roman"/>
          <w:sz w:val="24"/>
          <w:szCs w:val="24"/>
        </w:rPr>
        <w:t>assign</w:t>
      </w:r>
      <w:r w:rsidR="00F46132">
        <w:rPr>
          <w:rFonts w:cs="Times New Roman"/>
          <w:sz w:val="24"/>
          <w:szCs w:val="24"/>
        </w:rPr>
        <w:t xml:space="preserve"> away their rights” </w:t>
      </w:r>
      <w:r w:rsidR="000B171D">
        <w:rPr>
          <w:rFonts w:cs="Times New Roman"/>
          <w:sz w:val="24"/>
          <w:szCs w:val="24"/>
        </w:rPr>
        <w:t>inadvertently or due to coercion</w:t>
      </w:r>
      <w:r w:rsidR="004C4F0F">
        <w:rPr>
          <w:rFonts w:cs="Times New Roman"/>
          <w:sz w:val="24"/>
          <w:szCs w:val="24"/>
        </w:rPr>
        <w:t xml:space="preserve">, </w:t>
      </w:r>
      <w:r w:rsidR="00F46132">
        <w:rPr>
          <w:rFonts w:cs="Times New Roman"/>
          <w:sz w:val="24"/>
          <w:szCs w:val="24"/>
        </w:rPr>
        <w:t xml:space="preserve">thus </w:t>
      </w:r>
      <w:r w:rsidR="000B171D">
        <w:rPr>
          <w:rFonts w:cs="Times New Roman"/>
          <w:sz w:val="24"/>
          <w:szCs w:val="24"/>
        </w:rPr>
        <w:t xml:space="preserve">stifling creativity </w:t>
      </w:r>
      <w:r w:rsidR="00321847">
        <w:rPr>
          <w:rFonts w:cs="Times New Roman"/>
          <w:sz w:val="24"/>
          <w:szCs w:val="24"/>
        </w:rPr>
        <w:t xml:space="preserve">and depriving authors of rights </w:t>
      </w:r>
      <w:r w:rsidR="00785B25">
        <w:rPr>
          <w:rFonts w:cs="Times New Roman"/>
          <w:sz w:val="24"/>
          <w:szCs w:val="24"/>
        </w:rPr>
        <w:t>“</w:t>
      </w:r>
      <w:r w:rsidR="00321847">
        <w:rPr>
          <w:rFonts w:cs="Times New Roman"/>
          <w:sz w:val="24"/>
          <w:szCs w:val="24"/>
        </w:rPr>
        <w:t xml:space="preserve">to which they </w:t>
      </w:r>
      <w:r w:rsidR="00785B25">
        <w:rPr>
          <w:rFonts w:cs="Times New Roman"/>
          <w:sz w:val="24"/>
          <w:szCs w:val="24"/>
        </w:rPr>
        <w:t>ought</w:t>
      </w:r>
      <w:r w:rsidR="00321847">
        <w:rPr>
          <w:rFonts w:cs="Times New Roman"/>
          <w:sz w:val="24"/>
          <w:szCs w:val="24"/>
        </w:rPr>
        <w:t xml:space="preserve"> to be entitled</w:t>
      </w:r>
      <w:r>
        <w:rPr>
          <w:rFonts w:cs="Times New Roman"/>
          <w:sz w:val="24"/>
          <w:szCs w:val="24"/>
        </w:rPr>
        <w:t>.</w:t>
      </w:r>
      <w:r w:rsidR="00785B25">
        <w:rPr>
          <w:rFonts w:cs="Times New Roman"/>
          <w:sz w:val="24"/>
          <w:szCs w:val="24"/>
        </w:rPr>
        <w:t>”</w:t>
      </w:r>
      <w:r>
        <w:rPr>
          <w:rFonts w:cs="Times New Roman"/>
          <w:sz w:val="24"/>
          <w:szCs w:val="24"/>
        </w:rPr>
        <w:t xml:space="preserve"> </w:t>
      </w:r>
      <w:r w:rsidR="00321847">
        <w:rPr>
          <w:rFonts w:cs="Times New Roman"/>
          <w:i/>
          <w:sz w:val="24"/>
          <w:szCs w:val="24"/>
        </w:rPr>
        <w:t>Id</w:t>
      </w:r>
      <w:r w:rsidR="002A1714">
        <w:rPr>
          <w:rFonts w:cs="Times New Roman"/>
          <w:sz w:val="24"/>
          <w:szCs w:val="24"/>
        </w:rPr>
        <w:t>.</w:t>
      </w:r>
      <w:r w:rsidR="009625F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Eventually a </w:t>
      </w:r>
      <w:r w:rsidR="009625F7">
        <w:rPr>
          <w:rFonts w:cs="Times New Roman"/>
          <w:sz w:val="24"/>
          <w:szCs w:val="24"/>
        </w:rPr>
        <w:t xml:space="preserve">“carefully balanced </w:t>
      </w:r>
      <w:r>
        <w:rPr>
          <w:rFonts w:cs="Times New Roman"/>
          <w:sz w:val="24"/>
          <w:szCs w:val="24"/>
        </w:rPr>
        <w:t>compromise</w:t>
      </w:r>
      <w:r w:rsidR="009625F7">
        <w:rPr>
          <w:rFonts w:cs="Times New Roman"/>
          <w:sz w:val="24"/>
          <w:szCs w:val="24"/>
        </w:rPr>
        <w:t>”</w:t>
      </w:r>
      <w:r>
        <w:rPr>
          <w:rFonts w:cs="Times New Roman"/>
          <w:sz w:val="24"/>
          <w:szCs w:val="24"/>
        </w:rPr>
        <w:t xml:space="preserve"> was reached under 17 U.S.C. § 101 which </w:t>
      </w:r>
      <w:r w:rsidR="00321847">
        <w:rPr>
          <w:rFonts w:cs="Times New Roman"/>
          <w:sz w:val="24"/>
          <w:szCs w:val="24"/>
        </w:rPr>
        <w:t>reconciled</w:t>
      </w:r>
      <w:r w:rsidR="009E62A5">
        <w:rPr>
          <w:rFonts w:cs="Times New Roman"/>
          <w:sz w:val="24"/>
          <w:szCs w:val="24"/>
        </w:rPr>
        <w:t xml:space="preserve"> these </w:t>
      </w:r>
      <w:r>
        <w:rPr>
          <w:rFonts w:cs="Times New Roman"/>
          <w:sz w:val="24"/>
          <w:szCs w:val="24"/>
        </w:rPr>
        <w:t>competing interests. H</w:t>
      </w:r>
      <w:r w:rsidRPr="00145918">
        <w:rPr>
          <w:rFonts w:cs="Times New Roman"/>
          <w:sz w:val="24"/>
          <w:szCs w:val="24"/>
        </w:rPr>
        <w:t>.R. Rep. No. 94-1476 at 5737</w:t>
      </w:r>
      <w:r>
        <w:rPr>
          <w:rFonts w:cs="Times New Roman"/>
          <w:sz w:val="24"/>
          <w:szCs w:val="24"/>
        </w:rPr>
        <w:t xml:space="preserve">. </w:t>
      </w:r>
      <w:r w:rsidR="009E62A5">
        <w:rPr>
          <w:rFonts w:cs="Times New Roman"/>
          <w:sz w:val="24"/>
          <w:szCs w:val="24"/>
        </w:rPr>
        <w:t xml:space="preserve">In the new definition, </w:t>
      </w:r>
      <w:r>
        <w:rPr>
          <w:rFonts w:cs="Times New Roman"/>
          <w:sz w:val="24"/>
          <w:szCs w:val="24"/>
        </w:rPr>
        <w:t xml:space="preserve">Congress created a distinction between works by employees and those by independent contractors. 17 U.S.C. § 101. In the latter case, </w:t>
      </w:r>
      <w:r w:rsidR="00A86523">
        <w:rPr>
          <w:rFonts w:cs="Times New Roman"/>
          <w:sz w:val="24"/>
          <w:szCs w:val="24"/>
        </w:rPr>
        <w:t xml:space="preserve">only certain </w:t>
      </w:r>
      <w:r w:rsidR="00E70B9E">
        <w:rPr>
          <w:rFonts w:cs="Times New Roman"/>
          <w:sz w:val="24"/>
          <w:szCs w:val="24"/>
        </w:rPr>
        <w:t xml:space="preserve">collective </w:t>
      </w:r>
      <w:r w:rsidR="00A86523">
        <w:rPr>
          <w:rFonts w:cs="Times New Roman"/>
          <w:sz w:val="24"/>
          <w:szCs w:val="24"/>
        </w:rPr>
        <w:t>works</w:t>
      </w:r>
      <w:r w:rsidR="009E62A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qualify as works for hire, and only </w:t>
      </w:r>
      <w:r w:rsidR="002A1714">
        <w:rPr>
          <w:rFonts w:cs="Times New Roman"/>
          <w:sz w:val="24"/>
          <w:szCs w:val="24"/>
        </w:rPr>
        <w:t xml:space="preserve">if the parties </w:t>
      </w:r>
      <w:r w:rsidR="00193FB2">
        <w:rPr>
          <w:rFonts w:cs="Times New Roman"/>
          <w:sz w:val="24"/>
          <w:szCs w:val="24"/>
        </w:rPr>
        <w:t>sign</w:t>
      </w:r>
      <w:r w:rsidR="002A1714">
        <w:rPr>
          <w:rFonts w:cs="Times New Roman"/>
          <w:sz w:val="24"/>
          <w:szCs w:val="24"/>
        </w:rPr>
        <w:t xml:space="preserve"> an express </w:t>
      </w:r>
      <w:r w:rsidR="00321847">
        <w:rPr>
          <w:rFonts w:cs="Times New Roman"/>
          <w:sz w:val="24"/>
          <w:szCs w:val="24"/>
        </w:rPr>
        <w:t xml:space="preserve">written agreement </w:t>
      </w:r>
      <w:r w:rsidR="009F0A3E">
        <w:rPr>
          <w:rFonts w:cs="Times New Roman"/>
          <w:sz w:val="24"/>
          <w:szCs w:val="24"/>
        </w:rPr>
        <w:t>to consider the project a work for hire</w:t>
      </w:r>
      <w:r w:rsidR="0032184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  <w:r w:rsidR="00BF027E">
        <w:rPr>
          <w:rFonts w:cs="Times New Roman"/>
          <w:i/>
          <w:sz w:val="24"/>
          <w:szCs w:val="24"/>
        </w:rPr>
        <w:t>Id</w:t>
      </w:r>
      <w:r w:rsidR="00BF027E" w:rsidRPr="00C04203">
        <w:rPr>
          <w:rFonts w:cs="Times New Roman"/>
          <w:sz w:val="24"/>
          <w:szCs w:val="24"/>
        </w:rPr>
        <w:t>.</w:t>
      </w:r>
      <w:r w:rsidRPr="00C0420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§ 101(2). This compromise satisfied employers’ practical concerns, while </w:t>
      </w:r>
      <w:r w:rsidR="00321847">
        <w:rPr>
          <w:rFonts w:cs="Times New Roman"/>
          <w:sz w:val="24"/>
          <w:szCs w:val="24"/>
        </w:rPr>
        <w:t xml:space="preserve">also ensuring </w:t>
      </w:r>
      <w:r w:rsidR="00BF027E">
        <w:rPr>
          <w:rFonts w:cs="Times New Roman"/>
          <w:sz w:val="24"/>
          <w:szCs w:val="24"/>
        </w:rPr>
        <w:t xml:space="preserve">that employees received proper notice and provided their consent. </w:t>
      </w:r>
    </w:p>
    <w:p w14:paraId="6DDC060D" w14:textId="77777777" w:rsidR="00724C03" w:rsidRDefault="00A86523" w:rsidP="00724C03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In light of </w:t>
      </w:r>
      <w:r w:rsidR="000A3AFC">
        <w:rPr>
          <w:rFonts w:cs="Times New Roman"/>
          <w:sz w:val="24"/>
          <w:szCs w:val="24"/>
        </w:rPr>
        <w:t xml:space="preserve">the interests and policy goals </w:t>
      </w:r>
      <w:r w:rsidR="009625F7">
        <w:rPr>
          <w:rFonts w:cs="Times New Roman"/>
          <w:sz w:val="24"/>
          <w:szCs w:val="24"/>
        </w:rPr>
        <w:t>that animated</w:t>
      </w:r>
      <w:r w:rsidR="000A3AFC">
        <w:rPr>
          <w:rFonts w:cs="Times New Roman"/>
          <w:sz w:val="24"/>
          <w:szCs w:val="24"/>
        </w:rPr>
        <w:t xml:space="preserve"> the</w:t>
      </w:r>
      <w:r w:rsidR="009625F7">
        <w:rPr>
          <w:rFonts w:cs="Times New Roman"/>
          <w:sz w:val="24"/>
          <w:szCs w:val="24"/>
        </w:rPr>
        <w:t xml:space="preserve"> development of the</w:t>
      </w:r>
      <w:r w:rsidR="000A3AFC">
        <w:rPr>
          <w:rFonts w:cs="Times New Roman"/>
          <w:sz w:val="24"/>
          <w:szCs w:val="24"/>
        </w:rPr>
        <w:t xml:space="preserve"> Copyright Act</w:t>
      </w:r>
      <w:r w:rsidR="00E70B9E">
        <w:rPr>
          <w:rFonts w:cs="Times New Roman"/>
          <w:sz w:val="24"/>
          <w:szCs w:val="24"/>
        </w:rPr>
        <w:t xml:space="preserve"> of 1976</w:t>
      </w:r>
      <w:r w:rsidR="000A3AFC">
        <w:rPr>
          <w:rFonts w:cs="Times New Roman"/>
          <w:sz w:val="24"/>
          <w:szCs w:val="24"/>
        </w:rPr>
        <w:t xml:space="preserve">, the screenplay in the present case should be considered a work made for hire. </w:t>
      </w:r>
      <w:r w:rsidR="00F46132">
        <w:rPr>
          <w:rFonts w:cs="Times New Roman"/>
          <w:sz w:val="24"/>
          <w:szCs w:val="24"/>
        </w:rPr>
        <w:t>Allow</w:t>
      </w:r>
      <w:r w:rsidR="00E70B9E">
        <w:rPr>
          <w:rFonts w:cs="Times New Roman"/>
          <w:sz w:val="24"/>
          <w:szCs w:val="24"/>
        </w:rPr>
        <w:t>ing</w:t>
      </w:r>
      <w:r w:rsidR="008C2FC1">
        <w:rPr>
          <w:rFonts w:cs="Times New Roman"/>
          <w:sz w:val="24"/>
          <w:szCs w:val="24"/>
        </w:rPr>
        <w:t xml:space="preserve"> </w:t>
      </w:r>
      <w:r w:rsidR="00F46132">
        <w:rPr>
          <w:rFonts w:cs="Times New Roman"/>
          <w:sz w:val="24"/>
          <w:szCs w:val="24"/>
        </w:rPr>
        <w:t>p</w:t>
      </w:r>
      <w:r w:rsidR="003C7635">
        <w:rPr>
          <w:rFonts w:cs="Times New Roman"/>
          <w:sz w:val="24"/>
          <w:szCs w:val="24"/>
        </w:rPr>
        <w:t xml:space="preserve">ost-hoc </w:t>
      </w:r>
      <w:r w:rsidR="00C160FD">
        <w:rPr>
          <w:rFonts w:cs="Times New Roman"/>
          <w:sz w:val="24"/>
          <w:szCs w:val="24"/>
        </w:rPr>
        <w:t>written agreement</w:t>
      </w:r>
      <w:r w:rsidR="007B7213">
        <w:rPr>
          <w:rFonts w:cs="Times New Roman"/>
          <w:sz w:val="24"/>
          <w:szCs w:val="24"/>
        </w:rPr>
        <w:t>s</w:t>
      </w:r>
      <w:r w:rsidR="00C160FD">
        <w:rPr>
          <w:rFonts w:cs="Times New Roman"/>
          <w:sz w:val="24"/>
          <w:szCs w:val="24"/>
        </w:rPr>
        <w:t xml:space="preserve"> </w:t>
      </w:r>
      <w:r w:rsidR="00321847">
        <w:rPr>
          <w:rFonts w:cs="Times New Roman"/>
          <w:sz w:val="24"/>
          <w:szCs w:val="24"/>
        </w:rPr>
        <w:t>do</w:t>
      </w:r>
      <w:r w:rsidR="00F46132">
        <w:rPr>
          <w:rFonts w:cs="Times New Roman"/>
          <w:sz w:val="24"/>
          <w:szCs w:val="24"/>
        </w:rPr>
        <w:t>es</w:t>
      </w:r>
      <w:r w:rsidR="000A3AFC">
        <w:rPr>
          <w:rFonts w:cs="Times New Roman"/>
          <w:sz w:val="24"/>
          <w:szCs w:val="24"/>
        </w:rPr>
        <w:t xml:space="preserve"> not</w:t>
      </w:r>
      <w:r w:rsidR="003C7635">
        <w:rPr>
          <w:rFonts w:cs="Times New Roman"/>
          <w:sz w:val="24"/>
          <w:szCs w:val="24"/>
        </w:rPr>
        <w:t xml:space="preserve"> </w:t>
      </w:r>
      <w:r w:rsidR="000A3AFC">
        <w:rPr>
          <w:rFonts w:cs="Times New Roman"/>
          <w:sz w:val="24"/>
          <w:szCs w:val="24"/>
        </w:rPr>
        <w:t>violate the po</w:t>
      </w:r>
      <w:r w:rsidR="00C160FD">
        <w:rPr>
          <w:rFonts w:cs="Times New Roman"/>
          <w:sz w:val="24"/>
          <w:szCs w:val="24"/>
        </w:rPr>
        <w:t xml:space="preserve">licies of notice and certainty, but rather furthers them. </w:t>
      </w:r>
      <w:r w:rsidR="00E71AA2" w:rsidRPr="00145918">
        <w:rPr>
          <w:rFonts w:cs="Times New Roman"/>
          <w:i/>
          <w:sz w:val="24"/>
          <w:szCs w:val="24"/>
        </w:rPr>
        <w:t>Dumas</w:t>
      </w:r>
      <w:r w:rsidR="00E71AA2" w:rsidRPr="00145918">
        <w:rPr>
          <w:rFonts w:cs="Times New Roman"/>
          <w:sz w:val="24"/>
          <w:szCs w:val="24"/>
        </w:rPr>
        <w:t xml:space="preserve">, 53 F.3d </w:t>
      </w:r>
      <w:r w:rsidR="002C1E33">
        <w:rPr>
          <w:rFonts w:cs="Times New Roman"/>
          <w:sz w:val="24"/>
          <w:szCs w:val="24"/>
        </w:rPr>
        <w:t xml:space="preserve">at 559. </w:t>
      </w:r>
      <w:r w:rsidR="007B7213">
        <w:rPr>
          <w:rFonts w:cs="Times New Roman"/>
          <w:sz w:val="24"/>
          <w:szCs w:val="24"/>
        </w:rPr>
        <w:t>After the explicit oral</w:t>
      </w:r>
      <w:r w:rsidR="0098342B">
        <w:rPr>
          <w:rFonts w:cs="Times New Roman"/>
          <w:sz w:val="24"/>
          <w:szCs w:val="24"/>
        </w:rPr>
        <w:t xml:space="preserve"> and written</w:t>
      </w:r>
      <w:r w:rsidR="007B7213">
        <w:rPr>
          <w:rFonts w:cs="Times New Roman"/>
          <w:sz w:val="24"/>
          <w:szCs w:val="24"/>
        </w:rPr>
        <w:t xml:space="preserve"> agreement</w:t>
      </w:r>
      <w:r w:rsidR="0098342B">
        <w:rPr>
          <w:rFonts w:cs="Times New Roman"/>
          <w:sz w:val="24"/>
          <w:szCs w:val="24"/>
        </w:rPr>
        <w:t>s</w:t>
      </w:r>
      <w:r w:rsidR="007B7213">
        <w:rPr>
          <w:rFonts w:cs="Times New Roman"/>
          <w:sz w:val="24"/>
          <w:szCs w:val="24"/>
        </w:rPr>
        <w:t xml:space="preserve"> in this case, OGS was </w:t>
      </w:r>
      <w:r w:rsidR="007B7213" w:rsidRPr="00DB3E07">
        <w:rPr>
          <w:rFonts w:cs="Times New Roman"/>
          <w:i/>
          <w:sz w:val="24"/>
          <w:szCs w:val="24"/>
        </w:rPr>
        <w:t>certain</w:t>
      </w:r>
      <w:r w:rsidR="007B7213">
        <w:rPr>
          <w:rFonts w:cs="Times New Roman"/>
          <w:sz w:val="24"/>
          <w:szCs w:val="24"/>
        </w:rPr>
        <w:t xml:space="preserve"> </w:t>
      </w:r>
      <w:r w:rsidR="00991A72">
        <w:rPr>
          <w:rFonts w:cs="Times New Roman"/>
          <w:sz w:val="24"/>
          <w:szCs w:val="24"/>
        </w:rPr>
        <w:t xml:space="preserve">that it would own the </w:t>
      </w:r>
      <w:r w:rsidR="004F55BC">
        <w:rPr>
          <w:rFonts w:cs="Times New Roman"/>
          <w:sz w:val="24"/>
          <w:szCs w:val="24"/>
        </w:rPr>
        <w:t xml:space="preserve">screenplay that it </w:t>
      </w:r>
      <w:r w:rsidR="004C4F0F">
        <w:rPr>
          <w:rFonts w:cs="Times New Roman"/>
          <w:sz w:val="24"/>
          <w:szCs w:val="24"/>
        </w:rPr>
        <w:t xml:space="preserve">had </w:t>
      </w:r>
      <w:r w:rsidR="004F55BC">
        <w:rPr>
          <w:rFonts w:cs="Times New Roman"/>
          <w:sz w:val="24"/>
          <w:szCs w:val="24"/>
        </w:rPr>
        <w:t>paid</w:t>
      </w:r>
      <w:r w:rsidR="0098342B">
        <w:rPr>
          <w:rFonts w:cs="Times New Roman"/>
          <w:sz w:val="24"/>
          <w:szCs w:val="24"/>
        </w:rPr>
        <w:t xml:space="preserve"> for</w:t>
      </w:r>
      <w:r w:rsidR="004F55BC">
        <w:rPr>
          <w:rFonts w:cs="Times New Roman"/>
          <w:sz w:val="24"/>
          <w:szCs w:val="24"/>
        </w:rPr>
        <w:t>; unfortunately</w:t>
      </w:r>
      <w:r w:rsidR="00991A72">
        <w:rPr>
          <w:rFonts w:cs="Times New Roman"/>
          <w:sz w:val="24"/>
          <w:szCs w:val="24"/>
        </w:rPr>
        <w:t xml:space="preserve"> that certainty was later violated by Lime. </w:t>
      </w:r>
      <w:r w:rsidR="007B7213">
        <w:rPr>
          <w:rFonts w:cs="Times New Roman"/>
          <w:sz w:val="24"/>
          <w:szCs w:val="24"/>
        </w:rPr>
        <w:t>R</w:t>
      </w:r>
      <w:r w:rsidR="004F55BC">
        <w:rPr>
          <w:rFonts w:cs="Times New Roman"/>
          <w:sz w:val="24"/>
          <w:szCs w:val="24"/>
        </w:rPr>
        <w:t>equiring a pre-creation written agreement</w:t>
      </w:r>
      <w:r w:rsidR="00991A72">
        <w:rPr>
          <w:rFonts w:cs="Times New Roman"/>
          <w:sz w:val="24"/>
          <w:szCs w:val="24"/>
        </w:rPr>
        <w:t xml:space="preserve"> </w:t>
      </w:r>
      <w:r w:rsidR="004F55BC">
        <w:rPr>
          <w:rFonts w:cs="Times New Roman"/>
          <w:sz w:val="24"/>
          <w:szCs w:val="24"/>
        </w:rPr>
        <w:t>under these circumstances</w:t>
      </w:r>
      <w:r w:rsidR="00991A72">
        <w:rPr>
          <w:rFonts w:cs="Times New Roman"/>
          <w:sz w:val="24"/>
          <w:szCs w:val="24"/>
        </w:rPr>
        <w:t xml:space="preserve"> </w:t>
      </w:r>
      <w:r w:rsidR="004F55BC">
        <w:rPr>
          <w:rFonts w:cs="Times New Roman"/>
          <w:sz w:val="24"/>
          <w:szCs w:val="24"/>
        </w:rPr>
        <w:t>discourages</w:t>
      </w:r>
      <w:r w:rsidR="00991A72">
        <w:rPr>
          <w:rFonts w:cs="Times New Roman"/>
          <w:sz w:val="24"/>
          <w:szCs w:val="24"/>
        </w:rPr>
        <w:t xml:space="preserve"> </w:t>
      </w:r>
      <w:r w:rsidR="004F55BC">
        <w:rPr>
          <w:rFonts w:cs="Times New Roman"/>
          <w:sz w:val="24"/>
          <w:szCs w:val="24"/>
        </w:rPr>
        <w:t>creative development</w:t>
      </w:r>
      <w:r w:rsidR="00991A72">
        <w:rPr>
          <w:rFonts w:cs="Times New Roman"/>
          <w:sz w:val="24"/>
          <w:szCs w:val="24"/>
        </w:rPr>
        <w:t>,</w:t>
      </w:r>
      <w:r w:rsidR="00C160FD">
        <w:rPr>
          <w:rFonts w:cs="Times New Roman"/>
          <w:sz w:val="24"/>
          <w:szCs w:val="24"/>
        </w:rPr>
        <w:t xml:space="preserve"> </w:t>
      </w:r>
      <w:r w:rsidR="00C160FD" w:rsidRPr="00145918">
        <w:rPr>
          <w:rFonts w:cs="Times New Roman"/>
          <w:sz w:val="24"/>
          <w:szCs w:val="24"/>
        </w:rPr>
        <w:t>“frustrate</w:t>
      </w:r>
      <w:r w:rsidR="00C160FD">
        <w:rPr>
          <w:rFonts w:cs="Times New Roman"/>
          <w:sz w:val="24"/>
          <w:szCs w:val="24"/>
        </w:rPr>
        <w:t>[s]</w:t>
      </w:r>
      <w:r w:rsidR="00C160FD" w:rsidRPr="00145918">
        <w:rPr>
          <w:rFonts w:cs="Times New Roman"/>
          <w:sz w:val="24"/>
          <w:szCs w:val="24"/>
        </w:rPr>
        <w:t xml:space="preserve"> the intent of the parties</w:t>
      </w:r>
      <w:r w:rsidR="00C160FD">
        <w:rPr>
          <w:rFonts w:cs="Times New Roman"/>
          <w:sz w:val="24"/>
          <w:szCs w:val="24"/>
        </w:rPr>
        <w:t xml:space="preserve">,” and </w:t>
      </w:r>
      <w:r w:rsidR="00C160FD">
        <w:rPr>
          <w:rFonts w:cs="Times New Roman"/>
          <w:sz w:val="24"/>
          <w:szCs w:val="24"/>
        </w:rPr>
        <w:lastRenderedPageBreak/>
        <w:t>“</w:t>
      </w:r>
      <w:r w:rsidR="00C160FD" w:rsidRPr="00145918">
        <w:rPr>
          <w:rFonts w:cs="Times New Roman"/>
          <w:sz w:val="24"/>
          <w:szCs w:val="24"/>
        </w:rPr>
        <w:t>cloud</w:t>
      </w:r>
      <w:r w:rsidR="00C160FD">
        <w:rPr>
          <w:rFonts w:cs="Times New Roman"/>
          <w:sz w:val="24"/>
          <w:szCs w:val="24"/>
        </w:rPr>
        <w:t>[s]</w:t>
      </w:r>
      <w:r w:rsidR="00C160FD" w:rsidRPr="00145918">
        <w:rPr>
          <w:rFonts w:cs="Times New Roman"/>
          <w:sz w:val="24"/>
          <w:szCs w:val="24"/>
        </w:rPr>
        <w:t xml:space="preserve"> rather than serve</w:t>
      </w:r>
      <w:r w:rsidR="00C160FD">
        <w:rPr>
          <w:rFonts w:cs="Times New Roman"/>
          <w:sz w:val="24"/>
          <w:szCs w:val="24"/>
        </w:rPr>
        <w:t>[s]</w:t>
      </w:r>
      <w:r w:rsidR="00C160FD" w:rsidRPr="00145918">
        <w:rPr>
          <w:rFonts w:cs="Times New Roman"/>
          <w:sz w:val="24"/>
          <w:szCs w:val="24"/>
        </w:rPr>
        <w:t xml:space="preserve"> the goal of certainty.” </w:t>
      </w:r>
      <w:r w:rsidR="00C160FD" w:rsidRPr="00145918">
        <w:rPr>
          <w:rFonts w:cs="Times New Roman"/>
          <w:i/>
          <w:sz w:val="24"/>
          <w:szCs w:val="24"/>
        </w:rPr>
        <w:t>Id</w:t>
      </w:r>
      <w:r w:rsidR="00C160FD" w:rsidRPr="00C04203">
        <w:rPr>
          <w:rFonts w:cs="Times New Roman"/>
          <w:sz w:val="24"/>
          <w:szCs w:val="24"/>
        </w:rPr>
        <w:t>.</w:t>
      </w:r>
      <w:r w:rsidR="00C160FD" w:rsidRPr="00145918">
        <w:rPr>
          <w:rFonts w:cs="Times New Roman"/>
          <w:i/>
          <w:sz w:val="24"/>
          <w:szCs w:val="24"/>
        </w:rPr>
        <w:t xml:space="preserve"> </w:t>
      </w:r>
      <w:r w:rsidR="00C160FD" w:rsidRPr="00145918">
        <w:rPr>
          <w:rFonts w:cs="Times New Roman"/>
          <w:sz w:val="24"/>
          <w:szCs w:val="24"/>
        </w:rPr>
        <w:t>at 558.</w:t>
      </w:r>
      <w:r w:rsidR="00F606A4">
        <w:rPr>
          <w:rFonts w:cs="Times New Roman"/>
          <w:sz w:val="24"/>
          <w:szCs w:val="24"/>
        </w:rPr>
        <w:t xml:space="preserve"> To support </w:t>
      </w:r>
      <w:r w:rsidR="006706C7">
        <w:rPr>
          <w:rFonts w:cs="Times New Roman"/>
          <w:sz w:val="24"/>
          <w:szCs w:val="24"/>
        </w:rPr>
        <w:t xml:space="preserve">these </w:t>
      </w:r>
      <w:r w:rsidR="00F606A4">
        <w:rPr>
          <w:rFonts w:cs="Times New Roman"/>
          <w:sz w:val="24"/>
          <w:szCs w:val="24"/>
        </w:rPr>
        <w:t>policy goals, parties must be able to execute post-hoc writings that confirm prior agreements</w:t>
      </w:r>
      <w:r w:rsidR="00927018">
        <w:rPr>
          <w:rFonts w:cs="Times New Roman"/>
          <w:sz w:val="24"/>
          <w:szCs w:val="24"/>
        </w:rPr>
        <w:t>.</w:t>
      </w:r>
    </w:p>
    <w:p w14:paraId="2CE10E45" w14:textId="77777777" w:rsidR="007B7213" w:rsidRDefault="00C160FD" w:rsidP="007B7213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Furthermore,</w:t>
      </w:r>
      <w:r w:rsidR="00E71AA2" w:rsidRPr="0014591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industry practice</w:t>
      </w:r>
      <w:r w:rsidR="00991A72">
        <w:rPr>
          <w:rFonts w:cs="Times New Roman"/>
          <w:sz w:val="24"/>
          <w:szCs w:val="24"/>
        </w:rPr>
        <w:t>s indicate</w:t>
      </w:r>
      <w:r>
        <w:rPr>
          <w:rFonts w:cs="Times New Roman"/>
          <w:sz w:val="24"/>
          <w:szCs w:val="24"/>
        </w:rPr>
        <w:t xml:space="preserve"> that </w:t>
      </w:r>
      <w:r w:rsidR="00F46132">
        <w:rPr>
          <w:rFonts w:cs="Times New Roman"/>
          <w:sz w:val="24"/>
          <w:szCs w:val="24"/>
        </w:rPr>
        <w:t>requiring</w:t>
      </w:r>
      <w:r w:rsidR="00E71AA2" w:rsidRPr="0014591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</w:t>
      </w:r>
      <w:r w:rsidR="00E71AA2" w:rsidRPr="00145918">
        <w:rPr>
          <w:rFonts w:cs="Times New Roman"/>
          <w:sz w:val="24"/>
          <w:szCs w:val="24"/>
        </w:rPr>
        <w:t xml:space="preserve"> </w:t>
      </w:r>
      <w:r w:rsidR="00724C03">
        <w:rPr>
          <w:rFonts w:cs="Times New Roman"/>
          <w:sz w:val="24"/>
          <w:szCs w:val="24"/>
        </w:rPr>
        <w:t>pre-creation</w:t>
      </w:r>
      <w:r>
        <w:rPr>
          <w:rFonts w:cs="Times New Roman"/>
          <w:sz w:val="24"/>
          <w:szCs w:val="24"/>
        </w:rPr>
        <w:t xml:space="preserve"> writing</w:t>
      </w:r>
      <w:r w:rsidR="00724C0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would</w:t>
      </w:r>
      <w:r w:rsidR="00724C03">
        <w:rPr>
          <w:rFonts w:cs="Times New Roman"/>
          <w:sz w:val="24"/>
          <w:szCs w:val="24"/>
        </w:rPr>
        <w:t xml:space="preserve"> </w:t>
      </w:r>
      <w:r w:rsidR="002965D7">
        <w:rPr>
          <w:rFonts w:cs="Times New Roman"/>
          <w:sz w:val="24"/>
          <w:szCs w:val="24"/>
        </w:rPr>
        <w:t>pose difficult practical and administrative issues.</w:t>
      </w:r>
      <w:r w:rsidR="007B7213">
        <w:rPr>
          <w:rFonts w:cs="Times New Roman"/>
          <w:sz w:val="24"/>
          <w:szCs w:val="24"/>
        </w:rPr>
        <w:t xml:space="preserve"> In the publishing world, </w:t>
      </w:r>
      <w:r w:rsidR="002C4ECA">
        <w:rPr>
          <w:rFonts w:cs="Times New Roman"/>
          <w:sz w:val="24"/>
          <w:szCs w:val="24"/>
        </w:rPr>
        <w:t xml:space="preserve">for example, it is common practice for </w:t>
      </w:r>
      <w:r w:rsidR="00BB049F">
        <w:rPr>
          <w:rFonts w:cs="Times New Roman"/>
          <w:sz w:val="24"/>
          <w:szCs w:val="24"/>
        </w:rPr>
        <w:t xml:space="preserve">editors </w:t>
      </w:r>
      <w:r w:rsidR="002C4ECA">
        <w:rPr>
          <w:rFonts w:cs="Times New Roman"/>
          <w:sz w:val="24"/>
          <w:szCs w:val="24"/>
        </w:rPr>
        <w:t>to</w:t>
      </w:r>
      <w:r w:rsidR="00BB049F">
        <w:rPr>
          <w:rFonts w:cs="Times New Roman"/>
          <w:sz w:val="24"/>
          <w:szCs w:val="24"/>
        </w:rPr>
        <w:t xml:space="preserve"> receive complete</w:t>
      </w:r>
      <w:r w:rsidR="00301277">
        <w:rPr>
          <w:rFonts w:cs="Times New Roman"/>
          <w:sz w:val="24"/>
          <w:szCs w:val="24"/>
        </w:rPr>
        <w:t xml:space="preserve">d submissions </w:t>
      </w:r>
      <w:r w:rsidR="002C4ECA">
        <w:rPr>
          <w:rFonts w:cs="Times New Roman"/>
          <w:sz w:val="24"/>
          <w:szCs w:val="24"/>
        </w:rPr>
        <w:t>from</w:t>
      </w:r>
      <w:r w:rsidR="00301277">
        <w:rPr>
          <w:rFonts w:cs="Times New Roman"/>
          <w:sz w:val="24"/>
          <w:szCs w:val="24"/>
        </w:rPr>
        <w:t xml:space="preserve"> </w:t>
      </w:r>
      <w:r w:rsidR="00BB049F">
        <w:rPr>
          <w:rFonts w:cs="Times New Roman"/>
          <w:sz w:val="24"/>
          <w:szCs w:val="24"/>
        </w:rPr>
        <w:t xml:space="preserve">freelance writers, </w:t>
      </w:r>
      <w:r w:rsidR="00301277">
        <w:rPr>
          <w:rFonts w:cs="Times New Roman"/>
          <w:sz w:val="24"/>
          <w:szCs w:val="24"/>
        </w:rPr>
        <w:t xml:space="preserve">and only send contracts after-the-fact </w:t>
      </w:r>
      <w:r w:rsidR="002C4ECA">
        <w:rPr>
          <w:rFonts w:cs="Times New Roman"/>
          <w:sz w:val="24"/>
          <w:szCs w:val="24"/>
        </w:rPr>
        <w:t xml:space="preserve">for those that it </w:t>
      </w:r>
      <w:r w:rsidR="002965D7">
        <w:rPr>
          <w:rFonts w:cs="Times New Roman"/>
          <w:sz w:val="24"/>
          <w:szCs w:val="24"/>
        </w:rPr>
        <w:t xml:space="preserve">chooses to </w:t>
      </w:r>
      <w:r w:rsidR="00301277">
        <w:rPr>
          <w:rFonts w:cs="Times New Roman"/>
          <w:sz w:val="24"/>
          <w:szCs w:val="24"/>
        </w:rPr>
        <w:t xml:space="preserve">publish. </w:t>
      </w:r>
      <w:r w:rsidR="00301277">
        <w:rPr>
          <w:rFonts w:cs="Times New Roman"/>
          <w:i/>
          <w:sz w:val="24"/>
          <w:szCs w:val="24"/>
        </w:rPr>
        <w:t xml:space="preserve">See </w:t>
      </w:r>
      <w:r w:rsidR="00D97265">
        <w:rPr>
          <w:rFonts w:cs="Times New Roman"/>
          <w:i/>
          <w:sz w:val="24"/>
          <w:szCs w:val="24"/>
        </w:rPr>
        <w:t xml:space="preserve">Hearing </w:t>
      </w:r>
      <w:r w:rsidR="00CC1477">
        <w:rPr>
          <w:rFonts w:cs="Times New Roman"/>
          <w:i/>
          <w:sz w:val="24"/>
          <w:szCs w:val="24"/>
        </w:rPr>
        <w:t xml:space="preserve">on S. 2044 </w:t>
      </w:r>
      <w:r w:rsidR="00D97265">
        <w:rPr>
          <w:rFonts w:cs="Times New Roman"/>
          <w:i/>
          <w:sz w:val="24"/>
          <w:szCs w:val="24"/>
        </w:rPr>
        <w:t>Before the S. Comm. on the Judiciary</w:t>
      </w:r>
      <w:r w:rsidR="002C4ECA">
        <w:rPr>
          <w:rFonts w:cs="Times New Roman"/>
          <w:sz w:val="24"/>
          <w:szCs w:val="24"/>
        </w:rPr>
        <w:t xml:space="preserve">, </w:t>
      </w:r>
      <w:r w:rsidR="00D97265">
        <w:rPr>
          <w:rFonts w:cs="Times New Roman"/>
          <w:sz w:val="24"/>
          <w:szCs w:val="24"/>
        </w:rPr>
        <w:t xml:space="preserve">97 Cong. </w:t>
      </w:r>
      <w:r w:rsidR="00301277">
        <w:rPr>
          <w:rFonts w:cs="Times New Roman"/>
          <w:sz w:val="24"/>
          <w:szCs w:val="24"/>
        </w:rPr>
        <w:t>23</w:t>
      </w:r>
      <w:r w:rsidR="00935BB0">
        <w:rPr>
          <w:rFonts w:cs="Times New Roman"/>
          <w:sz w:val="24"/>
          <w:szCs w:val="24"/>
        </w:rPr>
        <w:t>–</w:t>
      </w:r>
      <w:r w:rsidR="002C4ECA">
        <w:rPr>
          <w:rFonts w:cs="Times New Roman"/>
          <w:sz w:val="24"/>
          <w:szCs w:val="24"/>
        </w:rPr>
        <w:t>33</w:t>
      </w:r>
      <w:r w:rsidR="00301277">
        <w:rPr>
          <w:rFonts w:cs="Times New Roman"/>
          <w:sz w:val="24"/>
          <w:szCs w:val="24"/>
        </w:rPr>
        <w:t xml:space="preserve"> (1982)</w:t>
      </w:r>
      <w:r w:rsidR="00CC1477">
        <w:rPr>
          <w:rFonts w:cs="Times New Roman"/>
          <w:sz w:val="24"/>
          <w:szCs w:val="24"/>
        </w:rPr>
        <w:t xml:space="preserve">. </w:t>
      </w:r>
      <w:r w:rsidR="002C4ECA">
        <w:rPr>
          <w:rFonts w:cs="Times New Roman"/>
          <w:sz w:val="24"/>
          <w:szCs w:val="24"/>
        </w:rPr>
        <w:t xml:space="preserve">These contracts typically state that </w:t>
      </w:r>
      <w:r w:rsidR="00301277">
        <w:rPr>
          <w:rFonts w:cs="Times New Roman"/>
          <w:sz w:val="24"/>
          <w:szCs w:val="24"/>
        </w:rPr>
        <w:t xml:space="preserve"> </w:t>
      </w:r>
      <w:r w:rsidR="002C4ECA">
        <w:rPr>
          <w:rFonts w:cs="Times New Roman"/>
          <w:sz w:val="24"/>
          <w:szCs w:val="24"/>
        </w:rPr>
        <w:t>“all articles you write</w:t>
      </w:r>
      <w:r w:rsidR="00301277">
        <w:rPr>
          <w:rFonts w:cs="Times New Roman"/>
          <w:sz w:val="24"/>
          <w:szCs w:val="24"/>
        </w:rPr>
        <w:t xml:space="preserve"> </w:t>
      </w:r>
      <w:r w:rsidR="00301277" w:rsidRPr="00414DF4">
        <w:rPr>
          <w:rFonts w:cs="Times New Roman"/>
          <w:sz w:val="24"/>
          <w:szCs w:val="24"/>
        </w:rPr>
        <w:t>(</w:t>
      </w:r>
      <w:r w:rsidR="00301277" w:rsidRPr="00414DF4">
        <w:rPr>
          <w:rFonts w:cs="Times New Roman"/>
          <w:i/>
          <w:sz w:val="24"/>
          <w:szCs w:val="24"/>
        </w:rPr>
        <w:t>or have written</w:t>
      </w:r>
      <w:r w:rsidR="00301277" w:rsidRPr="00414DF4">
        <w:rPr>
          <w:rFonts w:cs="Times New Roman"/>
          <w:sz w:val="24"/>
          <w:szCs w:val="24"/>
        </w:rPr>
        <w:t>)</w:t>
      </w:r>
      <w:r w:rsidR="002C4ECA">
        <w:rPr>
          <w:rFonts w:cs="Times New Roman"/>
          <w:sz w:val="24"/>
          <w:szCs w:val="24"/>
        </w:rPr>
        <w:t xml:space="preserve"> </w:t>
      </w:r>
      <w:r w:rsidR="00301277">
        <w:rPr>
          <w:rFonts w:cs="Times New Roman"/>
          <w:sz w:val="24"/>
          <w:szCs w:val="24"/>
        </w:rPr>
        <w:t>. . . are works made for hire”</w:t>
      </w:r>
      <w:r w:rsidR="002C4ECA">
        <w:rPr>
          <w:rFonts w:cs="Times New Roman"/>
          <w:sz w:val="24"/>
          <w:szCs w:val="24"/>
        </w:rPr>
        <w:t>)</w:t>
      </w:r>
      <w:r w:rsidR="00CC1477">
        <w:rPr>
          <w:rFonts w:cs="Times New Roman"/>
          <w:sz w:val="24"/>
          <w:szCs w:val="24"/>
        </w:rPr>
        <w:t>.</w:t>
      </w:r>
      <w:r w:rsidR="002C4ECA">
        <w:rPr>
          <w:rFonts w:cs="Times New Roman"/>
          <w:sz w:val="24"/>
          <w:szCs w:val="24"/>
        </w:rPr>
        <w:t xml:space="preserve"> </w:t>
      </w:r>
      <w:r w:rsidR="002C4ECA">
        <w:rPr>
          <w:rFonts w:cs="Times New Roman"/>
          <w:i/>
          <w:sz w:val="24"/>
          <w:szCs w:val="24"/>
        </w:rPr>
        <w:t>Id</w:t>
      </w:r>
      <w:r w:rsidR="002C4ECA" w:rsidRPr="00CC1477">
        <w:rPr>
          <w:rFonts w:cs="Times New Roman"/>
          <w:sz w:val="24"/>
          <w:szCs w:val="24"/>
        </w:rPr>
        <w:t>.</w:t>
      </w:r>
      <w:r w:rsidR="002C4ECA">
        <w:rPr>
          <w:rFonts w:cs="Times New Roman"/>
          <w:i/>
          <w:sz w:val="24"/>
          <w:szCs w:val="24"/>
        </w:rPr>
        <w:t xml:space="preserve"> </w:t>
      </w:r>
      <w:r w:rsidR="002C4ECA">
        <w:rPr>
          <w:rFonts w:cs="Times New Roman"/>
          <w:sz w:val="24"/>
          <w:szCs w:val="24"/>
        </w:rPr>
        <w:t xml:space="preserve">at 23 (emphasis added). In </w:t>
      </w:r>
      <w:r w:rsidR="002965D7">
        <w:rPr>
          <w:rFonts w:cs="Times New Roman"/>
          <w:sz w:val="24"/>
          <w:szCs w:val="24"/>
        </w:rPr>
        <w:t xml:space="preserve">this context, </w:t>
      </w:r>
      <w:r w:rsidR="002C4ECA">
        <w:rPr>
          <w:rFonts w:cs="Times New Roman"/>
          <w:sz w:val="24"/>
          <w:szCs w:val="24"/>
        </w:rPr>
        <w:t xml:space="preserve">it is simply impractical to require a written contract </w:t>
      </w:r>
      <w:r w:rsidR="002965D7">
        <w:rPr>
          <w:rFonts w:cs="Times New Roman"/>
          <w:sz w:val="24"/>
          <w:szCs w:val="24"/>
        </w:rPr>
        <w:t xml:space="preserve">before creation. </w:t>
      </w:r>
      <w:r w:rsidR="002C4ECA">
        <w:rPr>
          <w:rFonts w:cs="Times New Roman"/>
          <w:sz w:val="24"/>
          <w:szCs w:val="24"/>
        </w:rPr>
        <w:t xml:space="preserve"> </w:t>
      </w:r>
      <w:r w:rsidR="00301277">
        <w:t xml:space="preserve"> </w:t>
      </w:r>
    </w:p>
    <w:p w14:paraId="50ED361F" w14:textId="77777777" w:rsidR="00687D89" w:rsidRDefault="007B7213" w:rsidP="00687D89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In sum, </w:t>
      </w:r>
      <w:r w:rsidR="002F5A4C">
        <w:rPr>
          <w:rFonts w:cs="Times New Roman"/>
          <w:sz w:val="24"/>
          <w:szCs w:val="24"/>
        </w:rPr>
        <w:t>a rule allowing post-hoc written agreements</w:t>
      </w:r>
      <w:r>
        <w:rPr>
          <w:rFonts w:cs="Times New Roman"/>
          <w:i/>
          <w:sz w:val="24"/>
          <w:szCs w:val="24"/>
        </w:rPr>
        <w:t xml:space="preserve"> </w:t>
      </w:r>
      <w:r w:rsidR="007B61C7">
        <w:rPr>
          <w:rFonts w:cs="Times New Roman"/>
          <w:sz w:val="24"/>
          <w:szCs w:val="24"/>
        </w:rPr>
        <w:t>enhances certainty</w:t>
      </w:r>
      <w:r w:rsidR="00D0232F">
        <w:rPr>
          <w:rFonts w:cs="Times New Roman"/>
          <w:sz w:val="24"/>
          <w:szCs w:val="24"/>
        </w:rPr>
        <w:t xml:space="preserve"> and predictability</w:t>
      </w:r>
      <w:r w:rsidR="007B61C7">
        <w:rPr>
          <w:rFonts w:cs="Times New Roman"/>
          <w:sz w:val="24"/>
          <w:szCs w:val="24"/>
        </w:rPr>
        <w:t xml:space="preserve"> </w:t>
      </w:r>
      <w:r w:rsidR="002965D7">
        <w:rPr>
          <w:rFonts w:cs="Times New Roman"/>
          <w:sz w:val="24"/>
          <w:szCs w:val="24"/>
        </w:rPr>
        <w:t>in copyright ownership</w:t>
      </w:r>
      <w:r w:rsidR="00991A72">
        <w:rPr>
          <w:rFonts w:cs="Times New Roman"/>
          <w:sz w:val="24"/>
          <w:szCs w:val="24"/>
        </w:rPr>
        <w:t xml:space="preserve">, </w:t>
      </w:r>
      <w:r w:rsidR="00D97265">
        <w:rPr>
          <w:rFonts w:cs="Times New Roman"/>
          <w:sz w:val="24"/>
          <w:szCs w:val="24"/>
        </w:rPr>
        <w:t>encourages creative development</w:t>
      </w:r>
      <w:r w:rsidR="00991A72">
        <w:rPr>
          <w:rFonts w:cs="Times New Roman"/>
          <w:sz w:val="24"/>
          <w:szCs w:val="24"/>
        </w:rPr>
        <w:t xml:space="preserve">, </w:t>
      </w:r>
      <w:r w:rsidR="002965D7">
        <w:rPr>
          <w:rFonts w:cs="Times New Roman"/>
          <w:sz w:val="24"/>
          <w:szCs w:val="24"/>
        </w:rPr>
        <w:t xml:space="preserve">and </w:t>
      </w:r>
      <w:r w:rsidR="00D97265">
        <w:rPr>
          <w:rFonts w:cs="Times New Roman"/>
          <w:sz w:val="24"/>
          <w:szCs w:val="24"/>
        </w:rPr>
        <w:t xml:space="preserve">conforms </w:t>
      </w:r>
      <w:r w:rsidR="00C15E8F">
        <w:rPr>
          <w:rFonts w:cs="Times New Roman"/>
          <w:sz w:val="24"/>
          <w:szCs w:val="24"/>
        </w:rPr>
        <w:t>to</w:t>
      </w:r>
      <w:r w:rsidR="00687D89">
        <w:rPr>
          <w:rFonts w:cs="Times New Roman"/>
          <w:sz w:val="24"/>
          <w:szCs w:val="24"/>
        </w:rPr>
        <w:t xml:space="preserve"> </w:t>
      </w:r>
      <w:r w:rsidR="002965D7">
        <w:rPr>
          <w:rFonts w:cs="Times New Roman"/>
          <w:sz w:val="24"/>
          <w:szCs w:val="24"/>
        </w:rPr>
        <w:t>common</w:t>
      </w:r>
      <w:r w:rsidR="00687D89">
        <w:rPr>
          <w:rFonts w:cs="Times New Roman"/>
          <w:sz w:val="24"/>
          <w:szCs w:val="24"/>
        </w:rPr>
        <w:t xml:space="preserve"> industry practices. </w:t>
      </w:r>
      <w:r w:rsidR="002F5A4C">
        <w:rPr>
          <w:rFonts w:cs="Times New Roman"/>
          <w:sz w:val="24"/>
          <w:szCs w:val="24"/>
        </w:rPr>
        <w:t xml:space="preserve">In order to effectuate these </w:t>
      </w:r>
      <w:r w:rsidR="007E5AD9">
        <w:rPr>
          <w:rFonts w:cs="Times New Roman"/>
          <w:sz w:val="24"/>
          <w:szCs w:val="24"/>
        </w:rPr>
        <w:t xml:space="preserve">important </w:t>
      </w:r>
      <w:r w:rsidR="00687D89">
        <w:rPr>
          <w:rFonts w:cs="Times New Roman"/>
          <w:sz w:val="24"/>
          <w:szCs w:val="24"/>
        </w:rPr>
        <w:t>policies</w:t>
      </w:r>
      <w:r w:rsidR="009B49AF">
        <w:rPr>
          <w:rFonts w:cs="Times New Roman"/>
          <w:sz w:val="24"/>
          <w:szCs w:val="24"/>
        </w:rPr>
        <w:t>, this C</w:t>
      </w:r>
      <w:r w:rsidR="002F5A4C">
        <w:rPr>
          <w:rFonts w:cs="Times New Roman"/>
          <w:sz w:val="24"/>
          <w:szCs w:val="24"/>
        </w:rPr>
        <w:t xml:space="preserve">ourt should follow the </w:t>
      </w:r>
      <w:r w:rsidR="002F5A4C">
        <w:rPr>
          <w:rFonts w:cs="Times New Roman"/>
          <w:i/>
          <w:sz w:val="24"/>
          <w:szCs w:val="24"/>
        </w:rPr>
        <w:t>Dumas</w:t>
      </w:r>
      <w:r w:rsidR="002F5A4C">
        <w:t xml:space="preserve"> rule, </w:t>
      </w:r>
      <w:r w:rsidR="002F5A4C" w:rsidRPr="00145918">
        <w:rPr>
          <w:rFonts w:cs="Times New Roman"/>
          <w:sz w:val="24"/>
          <w:szCs w:val="24"/>
        </w:rPr>
        <w:t xml:space="preserve">53 F.3d </w:t>
      </w:r>
      <w:r w:rsidR="002F5A4C">
        <w:rPr>
          <w:rFonts w:cs="Times New Roman"/>
          <w:sz w:val="24"/>
          <w:szCs w:val="24"/>
        </w:rPr>
        <w:t xml:space="preserve">at 559, </w:t>
      </w:r>
      <w:r w:rsidR="000B171D">
        <w:rPr>
          <w:rFonts w:cs="Times New Roman"/>
          <w:sz w:val="24"/>
          <w:szCs w:val="24"/>
        </w:rPr>
        <w:t xml:space="preserve">and </w:t>
      </w:r>
      <w:r w:rsidR="00386956">
        <w:rPr>
          <w:rFonts w:cs="Times New Roman"/>
          <w:sz w:val="24"/>
          <w:szCs w:val="24"/>
        </w:rPr>
        <w:t>deny Defendants’ Motion to Dismiss.</w:t>
      </w:r>
      <w:r w:rsidR="000B171D">
        <w:rPr>
          <w:rFonts w:cs="Times New Roman"/>
          <w:sz w:val="24"/>
          <w:szCs w:val="24"/>
        </w:rPr>
        <w:t xml:space="preserve"> </w:t>
      </w:r>
      <w:r w:rsidR="0050141E">
        <w:rPr>
          <w:rFonts w:cs="Times New Roman"/>
          <w:sz w:val="24"/>
          <w:szCs w:val="24"/>
        </w:rPr>
        <w:t xml:space="preserve">  </w:t>
      </w:r>
    </w:p>
    <w:p w14:paraId="374220EC" w14:textId="77777777" w:rsidR="00CC451B" w:rsidRPr="00687D89" w:rsidRDefault="00193186" w:rsidP="00034B35">
      <w:pPr>
        <w:spacing w:line="480" w:lineRule="auto"/>
        <w:jc w:val="center"/>
        <w:rPr>
          <w:rFonts w:cs="Times New Roman"/>
          <w:sz w:val="24"/>
          <w:szCs w:val="24"/>
        </w:rPr>
      </w:pPr>
      <w:r w:rsidRPr="000A3AFC">
        <w:rPr>
          <w:rFonts w:cs="Times New Roman"/>
          <w:b/>
          <w:sz w:val="23"/>
          <w:szCs w:val="23"/>
          <w:u w:val="single"/>
        </w:rPr>
        <w:t>CONCLUSION</w:t>
      </w:r>
    </w:p>
    <w:p w14:paraId="7EF5D985" w14:textId="77777777" w:rsidR="001C59B7" w:rsidRDefault="00F01CCD" w:rsidP="001C59B7">
      <w:pPr>
        <w:spacing w:line="480" w:lineRule="auto"/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6A251E">
        <w:rPr>
          <w:rFonts w:cs="Times New Roman"/>
          <w:sz w:val="24"/>
          <w:szCs w:val="24"/>
        </w:rPr>
        <w:t>“Anticipatory Repudiation”</w:t>
      </w:r>
      <w:r w:rsidR="00193FB2">
        <w:rPr>
          <w:rFonts w:cs="Times New Roman"/>
          <w:sz w:val="24"/>
          <w:szCs w:val="24"/>
        </w:rPr>
        <w:t xml:space="preserve"> </w:t>
      </w:r>
      <w:r w:rsidR="00437F7B">
        <w:rPr>
          <w:rFonts w:cs="Times New Roman"/>
          <w:sz w:val="24"/>
          <w:szCs w:val="24"/>
        </w:rPr>
        <w:t xml:space="preserve">was a work made </w:t>
      </w:r>
      <w:r>
        <w:rPr>
          <w:rFonts w:cs="Times New Roman"/>
          <w:sz w:val="24"/>
          <w:szCs w:val="24"/>
        </w:rPr>
        <w:t xml:space="preserve">for hire </w:t>
      </w:r>
      <w:r w:rsidR="00FB5401">
        <w:rPr>
          <w:rFonts w:cs="Times New Roman"/>
          <w:sz w:val="24"/>
          <w:szCs w:val="24"/>
        </w:rPr>
        <w:t xml:space="preserve">because </w:t>
      </w:r>
      <w:r w:rsidR="00F606A4">
        <w:rPr>
          <w:rFonts w:cs="Times New Roman"/>
          <w:sz w:val="24"/>
          <w:szCs w:val="24"/>
        </w:rPr>
        <w:t>OGS and Lime</w:t>
      </w:r>
      <w:r w:rsidR="00FB5401">
        <w:rPr>
          <w:rFonts w:cs="Times New Roman"/>
          <w:sz w:val="24"/>
          <w:szCs w:val="24"/>
        </w:rPr>
        <w:t xml:space="preserve"> </w:t>
      </w:r>
      <w:r w:rsidR="009709B7">
        <w:rPr>
          <w:rFonts w:cs="Times New Roman"/>
          <w:sz w:val="24"/>
          <w:szCs w:val="24"/>
        </w:rPr>
        <w:t>signed a</w:t>
      </w:r>
      <w:r w:rsidR="00F606A4">
        <w:rPr>
          <w:rFonts w:cs="Times New Roman"/>
          <w:sz w:val="24"/>
          <w:szCs w:val="24"/>
        </w:rPr>
        <w:t xml:space="preserve"> written </w:t>
      </w:r>
      <w:r w:rsidR="006A251E">
        <w:rPr>
          <w:rFonts w:cs="Times New Roman"/>
          <w:sz w:val="24"/>
          <w:szCs w:val="24"/>
        </w:rPr>
        <w:t>work-made-for-hire agreement</w:t>
      </w:r>
      <w:r w:rsidR="00437F7B">
        <w:rPr>
          <w:rFonts w:cs="Times New Roman"/>
          <w:sz w:val="24"/>
          <w:szCs w:val="24"/>
        </w:rPr>
        <w:t xml:space="preserve">. </w:t>
      </w:r>
      <w:r w:rsidR="00A26020">
        <w:rPr>
          <w:rFonts w:cs="Times New Roman"/>
          <w:sz w:val="24"/>
          <w:szCs w:val="24"/>
        </w:rPr>
        <w:t>Although the</w:t>
      </w:r>
      <w:r w:rsidR="009709B7">
        <w:rPr>
          <w:rFonts w:cs="Times New Roman"/>
          <w:sz w:val="24"/>
          <w:szCs w:val="24"/>
        </w:rPr>
        <w:t xml:space="preserve"> writing was </w:t>
      </w:r>
      <w:r w:rsidR="007E5AD9">
        <w:rPr>
          <w:rFonts w:cs="Times New Roman"/>
          <w:sz w:val="24"/>
          <w:szCs w:val="24"/>
        </w:rPr>
        <w:t>signed</w:t>
      </w:r>
      <w:r w:rsidR="009709B7">
        <w:rPr>
          <w:rFonts w:cs="Times New Roman"/>
          <w:sz w:val="24"/>
          <w:szCs w:val="24"/>
        </w:rPr>
        <w:t xml:space="preserve"> </w:t>
      </w:r>
      <w:r w:rsidR="007B61C7">
        <w:rPr>
          <w:rFonts w:cs="Times New Roman"/>
          <w:sz w:val="24"/>
          <w:szCs w:val="24"/>
        </w:rPr>
        <w:t>post-creation</w:t>
      </w:r>
      <w:r w:rsidR="009709B7">
        <w:rPr>
          <w:rFonts w:cs="Times New Roman"/>
          <w:sz w:val="24"/>
          <w:szCs w:val="24"/>
        </w:rPr>
        <w:t>, it was effecti</w:t>
      </w:r>
      <w:r w:rsidR="007B61C7">
        <w:rPr>
          <w:rFonts w:cs="Times New Roman"/>
          <w:sz w:val="24"/>
          <w:szCs w:val="24"/>
        </w:rPr>
        <w:t xml:space="preserve">ve because it confirmed a pre-creation </w:t>
      </w:r>
      <w:r w:rsidR="009709B7">
        <w:rPr>
          <w:rFonts w:cs="Times New Roman"/>
          <w:sz w:val="24"/>
          <w:szCs w:val="24"/>
        </w:rPr>
        <w:t>oral agreement</w:t>
      </w:r>
      <w:r>
        <w:rPr>
          <w:rFonts w:cs="Times New Roman"/>
          <w:sz w:val="24"/>
          <w:szCs w:val="24"/>
        </w:rPr>
        <w:t xml:space="preserve">. This reading of 17 U.S.C. § 101(2) </w:t>
      </w:r>
      <w:r w:rsidR="007B61C7">
        <w:rPr>
          <w:rFonts w:cs="Times New Roman"/>
          <w:sz w:val="24"/>
          <w:szCs w:val="24"/>
        </w:rPr>
        <w:t xml:space="preserve">is </w:t>
      </w:r>
      <w:r w:rsidR="007E5AD9">
        <w:rPr>
          <w:rFonts w:cs="Times New Roman"/>
          <w:sz w:val="24"/>
          <w:szCs w:val="24"/>
        </w:rPr>
        <w:t>supported by the plain</w:t>
      </w:r>
      <w:r w:rsidR="00DB3E07">
        <w:rPr>
          <w:rFonts w:cs="Times New Roman"/>
          <w:sz w:val="24"/>
          <w:szCs w:val="24"/>
        </w:rPr>
        <w:t xml:space="preserve"> statutory</w:t>
      </w:r>
      <w:r w:rsidR="007E5AD9">
        <w:rPr>
          <w:rFonts w:cs="Times New Roman"/>
          <w:sz w:val="24"/>
          <w:szCs w:val="24"/>
        </w:rPr>
        <w:t xml:space="preserve"> language</w:t>
      </w:r>
      <w:r w:rsidR="00EC03FF" w:rsidRPr="00145918">
        <w:rPr>
          <w:rFonts w:cs="Times New Roman"/>
          <w:sz w:val="24"/>
          <w:szCs w:val="24"/>
        </w:rPr>
        <w:t xml:space="preserve">, legislative history, case law and policy. </w:t>
      </w:r>
      <w:r w:rsidR="00EA20DC">
        <w:rPr>
          <w:rFonts w:cs="Times New Roman"/>
          <w:sz w:val="24"/>
          <w:szCs w:val="24"/>
        </w:rPr>
        <w:t xml:space="preserve">For the foregoing reasons, </w:t>
      </w:r>
      <w:r w:rsidR="007E5AD9">
        <w:rPr>
          <w:rFonts w:cs="Times New Roman"/>
          <w:sz w:val="24"/>
          <w:szCs w:val="24"/>
        </w:rPr>
        <w:t xml:space="preserve">Plaintiff </w:t>
      </w:r>
      <w:r w:rsidR="00193FB2">
        <w:rPr>
          <w:rFonts w:cs="Times New Roman"/>
          <w:sz w:val="24"/>
          <w:szCs w:val="24"/>
        </w:rPr>
        <w:t xml:space="preserve">owns </w:t>
      </w:r>
      <w:r w:rsidR="0086600E">
        <w:rPr>
          <w:rFonts w:cs="Times New Roman"/>
          <w:sz w:val="24"/>
          <w:szCs w:val="24"/>
        </w:rPr>
        <w:t>the</w:t>
      </w:r>
      <w:r w:rsidR="007E5AD9">
        <w:rPr>
          <w:rFonts w:cs="Times New Roman"/>
          <w:sz w:val="24"/>
          <w:szCs w:val="24"/>
        </w:rPr>
        <w:t xml:space="preserve"> screenplay under 17 U.S.C. § 201(b), </w:t>
      </w:r>
      <w:r>
        <w:rPr>
          <w:rFonts w:cs="Times New Roman"/>
          <w:sz w:val="24"/>
          <w:szCs w:val="24"/>
        </w:rPr>
        <w:t xml:space="preserve">and Defendants are liable for copying it in substantial part. </w:t>
      </w:r>
      <w:r w:rsidR="00D50762">
        <w:rPr>
          <w:rFonts w:cs="Times New Roman"/>
          <w:sz w:val="24"/>
          <w:szCs w:val="24"/>
        </w:rPr>
        <w:t xml:space="preserve">Plaintiff </w:t>
      </w:r>
      <w:r w:rsidR="00034B35">
        <w:rPr>
          <w:rFonts w:cs="Times New Roman"/>
          <w:sz w:val="24"/>
          <w:szCs w:val="24"/>
        </w:rPr>
        <w:t>requests</w:t>
      </w:r>
      <w:r w:rsidR="009B49AF">
        <w:rPr>
          <w:rFonts w:cs="Times New Roman"/>
          <w:sz w:val="24"/>
          <w:szCs w:val="24"/>
        </w:rPr>
        <w:t xml:space="preserve"> that the C</w:t>
      </w:r>
      <w:r w:rsidR="00D50762">
        <w:rPr>
          <w:rFonts w:cs="Times New Roman"/>
          <w:sz w:val="24"/>
          <w:szCs w:val="24"/>
        </w:rPr>
        <w:t xml:space="preserve">ourt deny </w:t>
      </w:r>
      <w:r w:rsidR="00034B35">
        <w:rPr>
          <w:rFonts w:cs="Times New Roman"/>
          <w:sz w:val="24"/>
          <w:szCs w:val="24"/>
        </w:rPr>
        <w:t xml:space="preserve">Defendants’ </w:t>
      </w:r>
      <w:r w:rsidR="00193186" w:rsidRPr="00145918">
        <w:rPr>
          <w:rFonts w:cs="Times New Roman"/>
          <w:sz w:val="24"/>
          <w:szCs w:val="24"/>
        </w:rPr>
        <w:t>Motion to Dismiss, and issue a</w:t>
      </w:r>
      <w:r w:rsidR="00034B35">
        <w:rPr>
          <w:rFonts w:cs="Times New Roman"/>
          <w:sz w:val="24"/>
          <w:szCs w:val="24"/>
        </w:rPr>
        <w:t xml:space="preserve"> temporary</w:t>
      </w:r>
      <w:r w:rsidR="00193186" w:rsidRPr="00145918">
        <w:rPr>
          <w:rFonts w:cs="Times New Roman"/>
          <w:sz w:val="24"/>
          <w:szCs w:val="24"/>
        </w:rPr>
        <w:t xml:space="preserve"> restraining order to prevent further infringement.  </w:t>
      </w:r>
    </w:p>
    <w:p w14:paraId="38A6B0B6" w14:textId="77777777" w:rsidR="001C59B7" w:rsidRDefault="00D50762" w:rsidP="00F55465">
      <w:pPr>
        <w:spacing w:line="48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Date</w:t>
      </w:r>
      <w:r w:rsidR="007B61C7">
        <w:rPr>
          <w:rFonts w:cs="Times New Roman"/>
          <w:sz w:val="24"/>
          <w:szCs w:val="24"/>
        </w:rPr>
        <w:t>d</w:t>
      </w:r>
      <w:r>
        <w:rPr>
          <w:rFonts w:cs="Times New Roman"/>
          <w:sz w:val="24"/>
          <w:szCs w:val="24"/>
        </w:rPr>
        <w:t xml:space="preserve">: </w:t>
      </w:r>
      <w:r w:rsidRPr="007B61C7">
        <w:rPr>
          <w:rFonts w:cs="Times New Roman"/>
          <w:sz w:val="24"/>
          <w:szCs w:val="24"/>
          <w:u w:val="single"/>
        </w:rPr>
        <w:t>March 22, 2012</w:t>
      </w:r>
      <w:r>
        <w:rPr>
          <w:rFonts w:cs="Times New Roman"/>
          <w:sz w:val="24"/>
          <w:szCs w:val="24"/>
        </w:rPr>
        <w:tab/>
      </w:r>
      <w:r w:rsidR="007B61C7">
        <w:rPr>
          <w:rFonts w:cs="Times New Roman"/>
          <w:sz w:val="24"/>
          <w:szCs w:val="24"/>
        </w:rPr>
        <w:tab/>
      </w:r>
      <w:r w:rsidR="007B61C7">
        <w:rPr>
          <w:rFonts w:cs="Times New Roman"/>
          <w:sz w:val="24"/>
          <w:szCs w:val="24"/>
        </w:rPr>
        <w:tab/>
      </w:r>
      <w:r w:rsidR="007B61C7">
        <w:rPr>
          <w:rFonts w:cs="Times New Roman"/>
          <w:sz w:val="24"/>
          <w:szCs w:val="24"/>
        </w:rPr>
        <w:tab/>
      </w:r>
      <w:r w:rsidR="00F55465">
        <w:rPr>
          <w:rFonts w:cs="Times New Roman"/>
          <w:sz w:val="24"/>
          <w:szCs w:val="24"/>
        </w:rPr>
        <w:t xml:space="preserve">       </w:t>
      </w:r>
      <w:r w:rsidR="00F55465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Respectfully submitted,</w:t>
      </w:r>
    </w:p>
    <w:p w14:paraId="6DD61772" w14:textId="77777777" w:rsidR="0098342B" w:rsidRPr="00A20C22" w:rsidRDefault="00F55465" w:rsidP="0098342B">
      <w:pPr>
        <w:spacing w:line="480" w:lineRule="auto"/>
        <w:ind w:left="3600"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</w:t>
      </w:r>
      <w:r>
        <w:rPr>
          <w:rFonts w:cs="Times New Roman"/>
          <w:sz w:val="24"/>
          <w:szCs w:val="24"/>
        </w:rPr>
        <w:tab/>
      </w:r>
      <w:r w:rsidR="00930D0B">
        <w:rPr>
          <w:rFonts w:eastAsia="Times New Roman" w:cs="Times New Roman"/>
          <w:sz w:val="24"/>
          <w:szCs w:val="24"/>
        </w:rPr>
        <w:t>&lt;redacted&gt;&lt;/redacted&gt;</w:t>
      </w:r>
    </w:p>
    <w:p w14:paraId="494E6EBE" w14:textId="77777777" w:rsidR="009E62A5" w:rsidRPr="00F55465" w:rsidRDefault="009E62A5" w:rsidP="0098342B">
      <w:pPr>
        <w:spacing w:line="480" w:lineRule="auto"/>
        <w:ind w:left="3600" w:firstLine="720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ab/>
      </w:r>
      <w:r>
        <w:rPr>
          <w:rFonts w:cs="Times New Roman"/>
          <w:sz w:val="23"/>
          <w:szCs w:val="23"/>
        </w:rPr>
        <w:tab/>
        <w:t>ATTORNEY FOR THE PLAINTIFF</w:t>
      </w:r>
    </w:p>
    <w:sectPr w:rsidR="009E62A5" w:rsidRPr="00F55465" w:rsidSect="00B837B7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57655A" w14:textId="77777777" w:rsidR="00447DE4" w:rsidRDefault="00447DE4" w:rsidP="002C08CC">
      <w:pPr>
        <w:spacing w:after="0" w:line="240" w:lineRule="auto"/>
      </w:pPr>
      <w:r>
        <w:separator/>
      </w:r>
    </w:p>
  </w:endnote>
  <w:endnote w:type="continuationSeparator" w:id="0">
    <w:p w14:paraId="50C1C9BF" w14:textId="77777777" w:rsidR="00447DE4" w:rsidRDefault="00447DE4" w:rsidP="002C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17684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462C952" w14:textId="77777777" w:rsidR="00DD39F6" w:rsidRPr="00372BCF" w:rsidRDefault="00DD39F6">
            <w:pPr>
              <w:pStyle w:val="Footer"/>
              <w:jc w:val="center"/>
            </w:pPr>
            <w:r w:rsidRPr="00372BCF">
              <w:rPr>
                <w:bCs/>
              </w:rPr>
              <w:fldChar w:fldCharType="begin"/>
            </w:r>
            <w:r w:rsidRPr="00372BCF">
              <w:rPr>
                <w:bCs/>
              </w:rPr>
              <w:instrText xml:space="preserve"> PAGE </w:instrText>
            </w:r>
            <w:r w:rsidRPr="00372BCF">
              <w:rPr>
                <w:bCs/>
              </w:rPr>
              <w:fldChar w:fldCharType="separate"/>
            </w:r>
            <w:r w:rsidR="00A670A9">
              <w:rPr>
                <w:bCs/>
                <w:noProof/>
              </w:rPr>
              <w:t>2</w:t>
            </w:r>
            <w:r w:rsidRPr="00372BCF">
              <w:rPr>
                <w:bCs/>
              </w:rPr>
              <w:fldChar w:fldCharType="end"/>
            </w:r>
            <w:r w:rsidRPr="00372BCF">
              <w:t xml:space="preserve"> of </w:t>
            </w:r>
            <w:r w:rsidRPr="00372BCF">
              <w:rPr>
                <w:bCs/>
              </w:rPr>
              <w:fldChar w:fldCharType="begin"/>
            </w:r>
            <w:r w:rsidRPr="00372BCF">
              <w:rPr>
                <w:bCs/>
              </w:rPr>
              <w:instrText xml:space="preserve"> NUMPAGES  </w:instrText>
            </w:r>
            <w:r w:rsidRPr="00372BCF">
              <w:rPr>
                <w:bCs/>
              </w:rPr>
              <w:fldChar w:fldCharType="separate"/>
            </w:r>
            <w:r w:rsidR="00A670A9">
              <w:rPr>
                <w:bCs/>
                <w:noProof/>
              </w:rPr>
              <w:t>15</w:t>
            </w:r>
            <w:r w:rsidRPr="00372BCF">
              <w:rPr>
                <w:bCs/>
              </w:rPr>
              <w:fldChar w:fldCharType="end"/>
            </w:r>
          </w:p>
        </w:sdtContent>
      </w:sdt>
    </w:sdtContent>
  </w:sdt>
  <w:p w14:paraId="2CD1FDD8" w14:textId="77777777" w:rsidR="00DD39F6" w:rsidRDefault="00DD39F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7685658"/>
      <w:docPartObj>
        <w:docPartGallery w:val="Page Numbers (Top of Page)"/>
        <w:docPartUnique/>
      </w:docPartObj>
    </w:sdtPr>
    <w:sdtEndPr>
      <w:rPr>
        <w:szCs w:val="24"/>
      </w:rPr>
    </w:sdtEndPr>
    <w:sdtContent>
      <w:p w14:paraId="7A1FE171" w14:textId="77777777" w:rsidR="00DD39F6" w:rsidRPr="007D5242" w:rsidRDefault="00DD39F6" w:rsidP="007D5242">
        <w:pPr>
          <w:pStyle w:val="Footer"/>
          <w:jc w:val="center"/>
          <w:rPr>
            <w:szCs w:val="24"/>
          </w:rPr>
        </w:pPr>
        <w:r w:rsidRPr="007D5242">
          <w:rPr>
            <w:bCs/>
            <w:szCs w:val="24"/>
          </w:rPr>
          <w:fldChar w:fldCharType="begin"/>
        </w:r>
        <w:r w:rsidRPr="007D5242">
          <w:rPr>
            <w:bCs/>
            <w:szCs w:val="24"/>
          </w:rPr>
          <w:instrText xml:space="preserve"> PAGE </w:instrText>
        </w:r>
        <w:r w:rsidRPr="007D5242">
          <w:rPr>
            <w:bCs/>
            <w:szCs w:val="24"/>
          </w:rPr>
          <w:fldChar w:fldCharType="separate"/>
        </w:r>
        <w:r w:rsidR="00A670A9">
          <w:rPr>
            <w:bCs/>
            <w:noProof/>
            <w:szCs w:val="24"/>
          </w:rPr>
          <w:t>1</w:t>
        </w:r>
        <w:r w:rsidRPr="007D5242">
          <w:rPr>
            <w:bCs/>
            <w:szCs w:val="24"/>
          </w:rPr>
          <w:fldChar w:fldCharType="end"/>
        </w:r>
        <w:r w:rsidRPr="007D5242">
          <w:rPr>
            <w:szCs w:val="24"/>
          </w:rPr>
          <w:t xml:space="preserve"> of </w:t>
        </w:r>
        <w:r w:rsidRPr="007D5242">
          <w:rPr>
            <w:bCs/>
            <w:szCs w:val="24"/>
          </w:rPr>
          <w:fldChar w:fldCharType="begin"/>
        </w:r>
        <w:r w:rsidRPr="007D5242">
          <w:rPr>
            <w:bCs/>
            <w:szCs w:val="24"/>
          </w:rPr>
          <w:instrText xml:space="preserve"> NUMPAGES  </w:instrText>
        </w:r>
        <w:r w:rsidRPr="007D5242">
          <w:rPr>
            <w:bCs/>
            <w:szCs w:val="24"/>
          </w:rPr>
          <w:fldChar w:fldCharType="separate"/>
        </w:r>
        <w:r w:rsidR="00A670A9">
          <w:rPr>
            <w:bCs/>
            <w:noProof/>
            <w:szCs w:val="24"/>
          </w:rPr>
          <w:t>15</w:t>
        </w:r>
        <w:r w:rsidRPr="007D5242">
          <w:rPr>
            <w:bCs/>
            <w:szCs w:val="24"/>
          </w:rPr>
          <w:fldChar w:fldCharType="end"/>
        </w:r>
      </w:p>
    </w:sdtContent>
  </w:sdt>
  <w:p w14:paraId="3418927B" w14:textId="77777777" w:rsidR="00DD39F6" w:rsidRDefault="00DD39F6" w:rsidP="0017152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B5274" w14:textId="77777777" w:rsidR="00447DE4" w:rsidRDefault="00447DE4" w:rsidP="002C08CC">
      <w:pPr>
        <w:spacing w:after="0" w:line="240" w:lineRule="auto"/>
      </w:pPr>
      <w:r>
        <w:separator/>
      </w:r>
    </w:p>
  </w:footnote>
  <w:footnote w:type="continuationSeparator" w:id="0">
    <w:p w14:paraId="5103DD66" w14:textId="77777777" w:rsidR="00447DE4" w:rsidRDefault="00447DE4" w:rsidP="002C0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620B8" w14:textId="1F61AD7A" w:rsidR="00DD39F6" w:rsidRDefault="00930D0B">
    <w:pPr>
      <w:pStyle w:val="Header"/>
    </w:pPr>
    <w:r>
      <w:rPr>
        <w:rFonts w:eastAsia="Times New Roman" w:cs="Times New Roman"/>
        <w:sz w:val="24"/>
        <w:szCs w:val="24"/>
      </w:rPr>
      <w:t>&lt;</w:t>
    </w:r>
    <w:proofErr w:type="gramStart"/>
    <w:r>
      <w:rPr>
        <w:rFonts w:eastAsia="Times New Roman" w:cs="Times New Roman"/>
        <w:sz w:val="24"/>
        <w:szCs w:val="24"/>
      </w:rPr>
      <w:t>redacted</w:t>
    </w:r>
    <w:proofErr w:type="gramEnd"/>
    <w:r>
      <w:rPr>
        <w:rFonts w:eastAsia="Times New Roman" w:cs="Times New Roman"/>
        <w:sz w:val="24"/>
        <w:szCs w:val="24"/>
      </w:rPr>
      <w:t xml:space="preserve">&gt;&lt;/redacted&gt; </w:t>
    </w:r>
    <w:r w:rsidR="00DD39F6">
      <w:t xml:space="preserve">– LW </w:t>
    </w:r>
    <w:r w:rsidR="00437F7B">
      <w:t>Sec.</w:t>
    </w:r>
    <w:r w:rsidR="00DD39F6">
      <w:t xml:space="preserve"> </w:t>
    </w:r>
    <w:r w:rsidR="00A670A9">
      <w:rPr>
        <w:rFonts w:eastAsia="Times New Roman" w:cs="Times New Roman"/>
        <w:sz w:val="24"/>
        <w:szCs w:val="24"/>
      </w:rPr>
      <w:t>&lt;redacted&gt;&lt;/redacted&gt;</w:t>
    </w:r>
    <w:r w:rsidR="00DD39F6">
      <w:t xml:space="preserve"> Spring Brief – 03/22/12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E6AE3"/>
    <w:multiLevelType w:val="hybridMultilevel"/>
    <w:tmpl w:val="9A80CD22"/>
    <w:lvl w:ilvl="0" w:tplc="F90CC8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26398B"/>
    <w:multiLevelType w:val="hybridMultilevel"/>
    <w:tmpl w:val="59381AD2"/>
    <w:lvl w:ilvl="0" w:tplc="9F144F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CITRUS_CORRECTED_CITE" w:val="Caminetti, supra, at 242"/>
    <w:docVar w:name="_CITRUS_JURISDICTION" w:val="Bluebook"/>
    <w:docVar w:name="CITRUS_BOOKMARK1[0]" w:val="&lt;#1&gt;&lt;citation&gt;&lt;citation._original_string&gt;17 U.S.C. (2006)&lt;/citation._original_string&gt;&lt;citation._current_string&gt;17 U.S.C. (2006)&lt;/citation._current_string&gt;&lt;citation._full_string&gt;17 U.S.C. (2006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_Pattern&lt;/citation.key6&gt;&lt;citation.value6&gt;NonperiodicalsEnd.NonperiodicalsEnd&lt;/citation.value6&gt;&lt;citation.key7&gt;NonperiodicalsEnd.__Year&lt;/citation.key7&gt;&lt;citation.value7&gt;2006 &lt;/citation.value7&gt;&lt;citation.key8&gt;NonperiodicalsEnd.__Year.Year&lt;/citation.key8&gt;&lt;citation.value8&gt;2006&lt;/citation.value8&gt;&lt;citation.key9&gt;NonperiodicalsEnd.__Year._Pattern&lt;/citation.key9&gt;&lt;citation.value9&gt;Year.Year&lt;/citation.value9&gt;&lt;citation.key10&gt;NonperiodicalsEnd.__at&lt;/citation.key10&gt;&lt;citation.value10&gt;at &lt;/citation.value10&gt;&lt;citation.key11&gt;Title&lt;/citation.key11&gt;&lt;citation.value11&gt;U.S.C.&lt;/citation.value11&gt;&lt;citation.key12&gt;__Volume&lt;/citation.key12&gt;&lt;citation.value12&gt;17&lt;/citation.value12&gt;&lt;/citation&gt;_x000a_"/>
    <w:docVar w:name="CITRUS_BOOKMARK1000000006[0]" w:val="Id. ¶ 5"/>
    <w:docVar w:name="CITRUS_BOOKMARK1000000007[0]" w:val="Id. ¶ 9"/>
    <w:docVar w:name="CITRUS_BOOKMARK1000000008[0]" w:val="Id. ¶ 16"/>
    <w:docVar w:name="CITRUS_BOOKMARK1000000009[0]" w:val="Id. ¶ 21"/>
    <w:docVar w:name="CITRUS_BOOKMARK1000000010[0]" w:val="Id. ¶ 22"/>
    <w:docVar w:name="CITRUS_BOOKMARK1000000011[0]" w:val="Id. ¶ 24"/>
    <w:docVar w:name="CITRUS_BOOKMARK1000000012[0]" w:val="Id. ¶ 25"/>
    <w:docVar w:name="CITRUS_BOOKMARK1000000013[0]" w:val="Id. ¶ 27"/>
    <w:docVar w:name="CITRUS_BOOKMARK1000000014[0]" w:val="Id. ¶ 28"/>
    <w:docVar w:name="CITRUS_BOOKMARK1000000015[0]" w:val="Id. ¶ 29"/>
    <w:docVar w:name="CITRUS_BOOKMARK1000000016[0]" w:val="Id. ¶ 31"/>
    <w:docVar w:name="CITRUS_BOOKMARK1000000017[0]" w:val="Id. ¶ 30"/>
    <w:docVar w:name="CITRUS_BOOKMARK1000000027[0]" w:val="17 U.S.C. § 101 et seq"/>
    <w:docVar w:name="CITRUS_BOOKMARK1000000035[0]" w:val="17 U.S.C. § 201(b)"/>
    <w:docVar w:name="CITRUS_BOOKMARK1000000040[0]" w:val="See Schrock v. Learning Curve Inter., Inc., 586 F.2d 513 (7th Cir. 2009)"/>
    <w:docVar w:name="CITRUS_BOOKMARK1000000046[0]" w:val="Construction § 45:2 (7th ed.)"/>
    <w:docVar w:name="CITRUS_BOOKMARK1000000050[0]" w:val="Id. at ¶ 24"/>
    <w:docVar w:name="CITRUS_BOOKMARK1000000051[0]" w:val="17 U.S.C. § 201(a)"/>
    <w:docVar w:name="CITRUS_BOOKMARK1000000052[0]" w:val="Id. § 201(b)"/>
    <w:docVar w:name="CITRUS_BOOKMARK1000000055[0]" w:val="Id. ¶ 6"/>
    <w:docVar w:name="CITRUS_BOOKMARK1000000057[0]" w:val="17 U.S.C. § 101"/>
    <w:docVar w:name="CITRUS_BOOKMARK1000000059[0]" w:val="17 U.S.C"/>
    <w:docVar w:name="CITRUS_BOOKMARK1000000061[0]" w:val="17 U.S.C. § 101"/>
    <w:docVar w:name="CITRUS_BOOKMARK1000000062[0]" w:val="Id"/>
    <w:docVar w:name="CITRUS_BOOKMARK1000000071[0]" w:val="Id. § 101"/>
    <w:docVar w:name="CITRUS_BOOKMARK1000000072[0]" w:val="17 U.S.C. § 101"/>
    <w:docVar w:name="CITRUS_BOOKMARK1000000073[0]" w:val="Id"/>
    <w:docVar w:name="CITRUS_BOOKMARK1000000074[0]" w:val="17 U.S.C. § 101, 201"/>
    <w:docVar w:name="CITRUS_BOOKMARK18[0]" w:val="&lt;#1&gt;&lt;citation&gt;&lt;citation._original_string&gt;Fed. R. Civ. P. 8(a)(2)&lt;/citation._original_string&gt;&lt;citation._current_string&gt;Fed. R. Civ. P. 8(a)(2)&lt;/citation._current_string&gt;&lt;citation._full_string&gt;Fed. R. Civ. P. 8(a)(2)&lt;/citation._full_string&gt;&lt;citation._current_format&gt;Full.ProceduralRule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ProcRules&lt;/citation.key3&gt;&lt;citation.value3&gt;Fed. R. Civ. P. &lt;/citation.value3&gt;&lt;citation.key4&gt;ProcRules.Civil&lt;/citation.key4&gt;&lt;citation.value4&gt;Civ.&lt;/citation.value4&gt;&lt;citation.key5&gt;ProcRules.Federal&lt;/citation.key5&gt;&lt;citation.value5&gt;Fed.&lt;/citation.value5&gt;&lt;citation.key6&gt;ProcRules.Procedure&lt;/citation.key6&gt;&lt;citation.value6&gt;P&lt;/citation.value6&gt;&lt;citation.key7&gt;ProcRules.Rules&lt;/citation.key7&gt;&lt;citation.value7&gt;R.&lt;/citation.value7&gt;&lt;citation.key8&gt;ProcRules._Pattern&lt;/citation.key8&gt;&lt;citation.value8&gt;ProcRules.ProcRules&lt;/citation.value8&gt;&lt;citation.key9&gt;__RuleNumberList&lt;/citation.key9&gt;&lt;citation.value9&gt;8(a)(2) &lt;/citation.value9&gt;&lt;citation.key10&gt;__RuleNumberList._Pattern&lt;/citation.key10&gt;&lt;citation.value10&gt;RuleNumberList.RuleNumberList&lt;/citation.value10&gt;&lt;citation.key11&gt;__RuleNumberList.__RuleNumber&lt;/citation.key11&gt;&lt;citation.value11&gt;8(a)(2)&lt;/citation.value11&gt;&lt;citation.key12&gt;__RuleNumberList.rule&lt;/citation.key12&gt;&lt;citation.value12&gt;rule&lt;/citation.value12&gt;&lt;/citation&gt;_x000a_"/>
    <w:docVar w:name="CITRUS_BOOKMARK19[0]" w:val="&lt;#1&gt;&lt;citation&gt;&lt;citation._original_string&gt;Swierkiewicz v. Sorema N. A., 534 U.S. 506, 508 (2002)&lt;/citation._original_string&gt;&lt;citation._current_string&gt;Swierkiewicz v. Sorema N.A., 534 U.S. 506, 508 (2002)&lt;/citation._current_string&gt;&lt;citation._full_string&gt;Swierkiewicz v. Sorema N.A., 534 U.S. 506, 508 (2002)&lt;/citation._full_string&gt;&lt;citation._current_format&gt;Full.CaseCitation&lt;/citation._current_format&gt;&lt;citation.name&gt;&lt;/citation.name&gt;&lt;citation.key0&gt;,&lt;/citation.key0&gt;&lt;citation.value0&gt;,&lt;/citation.value0&gt;&lt;citation.key1&gt;CaseName.FirstParty.Party&lt;/citation.key1&gt;&lt;citation.value1&gt;Swierkiewicz&lt;/citation.value1&gt;&lt;citation.key2&gt;CaseName.FirstParty._Pattern&lt;/citation.key2&gt;&lt;citation.value2&gt;Party.Party&lt;/citation.value2&gt;&lt;citation.key3&gt;CaseName.SecondParty.Party&lt;/citation.key3&gt;&lt;citation.value3&gt;Sorema N. A.&lt;/citation.value3&gt;&lt;citation.key4&gt;CaseName.SecondParty._Pattern&lt;/citation.key4&gt;&lt;citation.value4&gt;Party.Party&lt;/citation.value4&gt;&lt;citation.key5&gt;CourtParenthetical&lt;/citation.key5&gt;&lt;citation.value5&gt; (2002) &lt;/citation.value5&gt;&lt;citation.key6&gt;CourtParenthetical.Date.Year.Year&lt;/citation.key6&gt;&lt;citation.value6&gt;2002&lt;/citation.value6&gt;&lt;citation.key7&gt;CourtParenthetical.Date.Year._Pattern&lt;/citation.key7&gt;&lt;citation.value7&gt;CourtParenthetical.Date.Year.Year&lt;/citation.value7&gt;&lt;citation.key8&gt;CourtParenthetical.Date._Pattern&lt;/citation.key8&gt;&lt;citation.value8&gt;CourtParenthetical.Date.Date&lt;/citation.value8&gt;&lt;citation.key9&gt;CourtParenthetical.ForbiddenComma._Pattern&lt;/citation.key9&gt;&lt;citation.value9&gt;ForbiddenComma.ForbiddenComma&lt;/citation.value9&gt;&lt;citation.key10&gt;CourtParenthetical.Switch ( [ L&lt;/citation.key10&gt;&lt;citation.value10&gt; (&lt;/citation.value10&gt;&lt;citation.key11&gt;CourtParenthetical.Switch ( [ L.(&lt;/citation.key11&gt;&lt;citation.value11&gt;(&lt;/citation.value11&gt;&lt;citation.key12&gt;CourtParenthetical.Switch ( [ L._Pattern&lt;/citation.key12&gt;&lt;citation.value12&gt;Switch ( [ L.Switch ( [ L&lt;/citation.value12&gt;&lt;citation.key13&gt;CourtParenthetical.Switch ) ] R&lt;/citation.key13&gt;&lt;citation.value13&gt;) &lt;/citation.value13&gt;&lt;citation.key14&gt;CourtParenthetical.Switch ) ] R.)&lt;/citation.key14&gt;&lt;citation.value14&gt;)&lt;/citation.value14&gt;&lt;citation.key15&gt;CourtParenthetical.Switch ) ] R._Pattern&lt;/citation.key15&gt;&lt;citation.value15&gt;Switch ) ] R.Switch ) ] R&lt;/citation.value15&gt;&lt;citation.key16&gt;CourtParenthetical._Pattern&lt;/citation.key16&gt;&lt;citation.value16&gt;CourtParenthetical.CourtParenthetical&lt;/citation.value16&gt;&lt;citation.key17&gt;FirstParty&lt;/citation.key17&gt;&lt;citation.value17&gt;Swierkiewicz &lt;/citation.value17&gt;&lt;citation.key18&gt;Id&lt;/citation.key18&gt;&lt;citation.value18&gt;Id. &lt;/citation.value18&gt;&lt;citation.key19&gt;Id.Id&lt;/citation.key19&gt;&lt;citation.value19&gt;Id.&lt;/citation.value19&gt;&lt;citation.key20&gt;Id._Pattern&lt;/citation.key20&gt;&lt;citation.value20&gt;IdGraph.IdGraph&lt;/citation.value20&gt;&lt;citation.key21&gt;NY L Paren&lt;/citation.key21&gt;&lt;citation.value21&gt;(&lt;/citation.value21&gt;&lt;citation.key22&gt;NY R Paren&lt;/citation.key22&gt;&lt;citation.value22&gt;)&lt;/citation.value22&gt;&lt;citation.key23&gt;Reporter&lt;/citation.key23&gt;&lt;citation.value23&gt;534 U.S. 506, 508&lt;/citation.value23&gt;&lt;citation.key24&gt;Reporter.FirstPage&lt;/citation.key24&gt;&lt;citation.value24&gt;506&lt;/citation.value24&gt;&lt;citation.key25&gt;Reporter.Name&lt;/citation.key25&gt;&lt;citation.value25&gt;U.S.&lt;/citation.value25&gt;&lt;citation.key26&gt;Reporter.RequiredComma&lt;/citation.key26&gt;&lt;citation.value26&gt;, &lt;/citation.value26&gt;&lt;citation.key27&gt;Reporter.RequiredComma.Comma&lt;/citation.key27&gt;&lt;citation.value27&gt;,&lt;/citation.value27&gt;&lt;citation.key28&gt;Reporter.RequiredComma._Pattern&lt;/citation.key28&gt;&lt;citation.value28&gt;RequiredComma.RequiredComma&lt;/citation.value28&gt;&lt;citation.key29&gt;Reporter.Volume&lt;/citation.key29&gt;&lt;citation.value29&gt;534&lt;/citation.value29&gt;&lt;citation.key30&gt;Reporter.[&lt;/citation.key30&gt;&lt;citation.value30&gt;[&lt;/citation.value30&gt;&lt;citation.key31&gt;Reporter.]&lt;/citation.key31&gt;&lt;citation.value31&gt;]&lt;/citation.value31&gt;&lt;citation.key32&gt;Reporter._Pattern&lt;/citation.key32&gt;&lt;citation.value32&gt;Reporter.Reporter&lt;/citation.value32&gt;&lt;citation.key33&gt;Reporter.__PinPages&lt;/citation.key33&gt;&lt;citation.value33&gt;508&lt;/citation.value33&gt;&lt;citation.key34&gt;Reporter.__PinPages.First&lt;/citation.key34&gt;&lt;citation.value34&gt;508&lt;/citation.value34&gt;&lt;citation.key35&gt;Reporter.__PinPages.First._Pattern&lt;/citation.key35&gt;&lt;citation.value35&gt;FirstPageInRange.FirstPageInRange&lt;/citation.value35&gt;&lt;citation.key36&gt;Reporter.__PinPages.First.__PageNumber&lt;/citation.key36&gt;&lt;citation.value36&gt;508&lt;/citation.value36&gt;&lt;citation.key37&gt;Reporter.__PinPages._Pattern&lt;/citation.key37&gt;&lt;citation.value37&gt;PinPages.PinPages&lt;/citation.value37&gt;&lt;citation.key38&gt;Reporter.page&lt;/citation.key38&gt;&lt;citation.value38&gt;page&lt;/citation.value38&gt;&lt;citation.key39&gt;RequiredComma&lt;/citation.key39&gt;&lt;citation.value39&gt;, &lt;/citation.value39&gt;&lt;citation.key40&gt;RequiredComma._Pattern&lt;/citation.key40&gt;&lt;citation.value40&gt;RequiredComma.RequiredComma&lt;/citation.value40&gt;&lt;citation.key41&gt;SecondParty&lt;/citation.key41&gt;&lt;citation.value41&gt;Sorema N.A. &lt;/citation.value41&gt;&lt;citation.key42&gt;supra&lt;/citation.key42&gt;&lt;citation.value42&gt;&lt;/citation.value42&gt;&lt;citation.key43&gt;supra.,&lt;/citation.key43&gt;&lt;citation.value43&gt;, &lt;/citation.value43&gt;&lt;citation.key44&gt;supra._Pattern&lt;/citation.key44&gt;&lt;citation.value44&gt;ShortCaseSupra.ShortCaseSupra&lt;/citation.value44&gt;&lt;citation.key45&gt;supra.supra&lt;/citation.key45&gt;&lt;citation.value45&gt;supra&lt;/citation.value45&gt;&lt;citation.key46&gt;v&lt;/citation.key46&gt;&lt;citation.value46&gt;v.&lt;/citation.value46&gt;&lt;/citation&gt;_x000a_"/>
    <w:docVar w:name="CITRUS_BOOKMARK2[0]" w:val="&lt;#1&gt;&lt;citation&gt;&lt;citation._original_string&gt;17 U.S.C. § 101&lt;/citation._original_string&gt;&lt;citation._current_string&gt;17 U.S.C. § 101 (2006)&lt;/citation._current_string&gt;&lt;citation._full_string&gt;17 U.S.C. §101 (2006)&lt;/citation._full_string&gt;&lt;citation._current_format&gt;Full.USStatute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USCCodeCitation&lt;/citation.key3&gt;&lt;citation.value3&gt;17 U.S.C. §101 &lt;/citation.value3&gt;&lt;citation.key4&gt;USCCodeCitation.USCTitleAndCode&lt;/citation.key4&gt;&lt;citation.value4&gt;17 U.S.C. &lt;/citation.value4&gt;&lt;citation.key5&gt;USCCodeCitation.USCTitleAndCode.USC&lt;/citation.key5&gt;&lt;citation.value5&gt;U.S.C.&lt;/citation.value5&gt;&lt;citation.key6&gt;USCCodeCitation.USCTitleAndCode.Volume&lt;/citation.key6&gt;&lt;citation.value6&gt;17&lt;/citation.value6&gt;&lt;citation.key7&gt;USCCodeCitation.USCTitleAndCode._Pattern&lt;/citation.key7&gt;&lt;citation.value7&gt;USCTitleAndCode.USCTitleAndCode&lt;/citation.value7&gt;&lt;citation.key8&gt;USCCodeCitation._Pattern&lt;/citation.key8&gt;&lt;citation.value8&gt;USCCodeCitation.USCCodeCitation&lt;/citation.value8&gt;&lt;citation.key9&gt;USCCodeCitation.__SectionOrSections&lt;/citation.key9&gt;&lt;citation.value9&gt; §101 &lt;/citation.value9&gt;&lt;citation.key10&gt;USCCodeCitation.__SectionOrSections.RequiredSectionSymbol&lt;/citation.key10&gt;&lt;citation.value10&gt; §&lt;/citation.value10&gt;&lt;citation.key11&gt;USCCodeCitation.__SectionOrSections.RequiredSectionSymbol.SectionSymbol&lt;/citation.key11&gt;&lt;citation.value11&gt; §&lt;/citation.value11&gt;&lt;citation.key12&gt;USCCodeCitation.__SectionOrSections.RequiredSectionSymbol._Pattern&lt;/citation.key12&gt;&lt;citation.value12&gt;RequiredSectionSymbol.RequiredSectionSymbol&lt;/citation.value12&gt;&lt;citation.key13&gt;USCCodeCitation.__SectionOrSections.SectionNumberList&lt;/citation.key13&gt;&lt;citation.value13&gt;101 &lt;/citation.value13&gt;&lt;citation.key14&gt;USCCodeCitation.__SectionOrSections.SectionNumberList.SectionNumberScalarOrRange&lt;/citation.key14&gt;&lt;citation.value14&gt;101 &lt;/citation.value14&gt;&lt;citation.key15&gt;USCCodeCitation.__SectionOrSections.SectionNumberList.SectionNumberScalarOrRange.SectionNumber&lt;/citation.key15&gt;&lt;citation.value15&gt;101&lt;/citation.value15&gt;&lt;citation.key16&gt;USCCodeCitation.__SectionOrSections.SectionNumberList.SectionNumberScalarOrRange._Pattern&lt;/citation.key16&gt;&lt;citation.value16&gt;SectionNumberScalarOrRange.SectionNumberScalarOrRange&lt;/citation.value16&gt;&lt;citation.key17&gt;USCCodeCitation.__SectionOrSections.SectionNumberList._Pattern&lt;/citation.key17&gt;&lt;citation.value17&gt;SectionNumberList.SectionNumberList&lt;/citation.value17&gt;&lt;citation.key18&gt;USCCodeCitation.__SectionOrSections._Pattern&lt;/citation.key18&gt;&lt;citation.value18&gt;SectionOrSections.SectionOrSections&lt;/citation.value18&gt;&lt;citation.key19&gt;__AfterStatutoryCite&lt;/citation.key19&gt;&lt;citation.value19&gt; (2006)&lt;/citation.value19&gt;&lt;citation.key20&gt;__AfterStatutoryCite.StatutoryCodeEditionCite&lt;/citation.key20&gt;&lt;citation.value20&gt;(2006)&lt;/citation.value20&gt;&lt;citation.key21&gt;__AfterStatutoryCite.StatutoryCodeEditionCite.(&lt;/citation.key21&gt;&lt;citation.value21&gt;(&lt;/citation.value21&gt;&lt;citation.key22&gt;__AfterStatutoryCite.StatutoryCodeEditionCite.)&lt;/citation.key22&gt;&lt;citation.value22&gt;)&lt;/citation.value22&gt;&lt;citation.key23&gt;__AfterStatutoryCite.StatutoryCodeEditionCite.StatutoryCodeEdition&lt;/citation.key23&gt;&lt;citation.value23&gt;2006&lt;/citation.value23&gt;&lt;citation.key24&gt;__AfterStatutoryCite.StatutoryCodeEditionCite.StatutoryCodeEdition.Publisher&lt;/citation.key24&gt;&lt;citation.value24&gt;&lt;/citation.value24&gt;&lt;citation.key25&gt;__AfterStatutoryCite.StatutoryCodeEditionCite.StatutoryCodeEdition.Year&lt;/citation.key25&gt;&lt;citation.value25&gt;2006&lt;/citation.value25&gt;&lt;citation.key26&gt;__AfterStatutoryCite.StatutoryCodeEditionCite.StatutoryCodeEdition.Year.Year&lt;/citation.key26&gt;&lt;citation.value26&gt;2006&lt;/citation.value26&gt;&lt;citation.key27&gt;__AfterStatutoryCite.StatutoryCodeEditionCite.StatutoryCodeEdition.Year._Pattern&lt;/citation.key27&gt;&lt;citation.value27&gt;Year.Year&lt;/citation.value27&gt;&lt;citation.key28&gt;__AfterStatutoryCite.StatutoryCodeEditionCite.StatutoryCodeEdition._Pattern&lt;/citation.key28&gt;&lt;citation.value28&gt;StatutoryCodeEdition.StatutoryCodeEdition&lt;/citation.value28&gt;&lt;citation.key29&gt;__AfterStatutoryCite.StatutoryCodeEditionCite._Pattern&lt;/citation.key29&gt;&lt;citation.value29&gt;StatutoryCodeEditionCite.StatutoryCodeEditionCite&lt;/citation.value29&gt;&lt;citation.key30&gt;__AfterStatutoryCite._Pattern&lt;/citation.key30&gt;&lt;citation.value30&gt;AfterStatutoryCite.AfterStatutoryCite&lt;/citation.value30&gt;&lt;/citation&gt;_x000a_"/>
    <w:docVar w:name="CITRUS_BOOKMARK20[0]" w:val="&lt;#1&gt;&lt;citation&gt;&lt;citation._original_string&gt;Conley v. Gibson 355 U.S. 41, 47 (1957)&lt;/citation._original_string&gt;&lt;citation._current_string&gt;Conley v. Gibson, 355 U.S. 41, 47 (1957)&lt;/citation._current_string&gt;&lt;citation._full_string&gt;Conley v. Gibson, 355 U.S. 41, 47 (1957)&lt;/citation._full_string&gt;&lt;citation._current_format&gt;Full.CaseCitation&lt;/citation._current_format&gt;&lt;citation.name&gt;&lt;/citation.name&gt;&lt;citation.key0&gt;CaseName.FirstParty.Party&lt;/citation.key0&gt;&lt;citation.value0&gt;Conley&lt;/citation.value0&gt;&lt;citation.key1&gt;CaseName.FirstParty._Pattern&lt;/citation.key1&gt;&lt;citation.value1&gt;Party.Party&lt;/citation.value1&gt;&lt;citation.key2&gt;CaseName.SecondParty.Party&lt;/citation.key2&gt;&lt;citation.value2&gt;Gibson&lt;/citation.value2&gt;&lt;citation.key3&gt;CaseName.SecondParty._Pattern&lt;/citation.key3&gt;&lt;citation.value3&gt;Party.Party&lt;/citation.value3&gt;&lt;citation.key4&gt;CourtParenthetical&lt;/citation.key4&gt;&lt;citation.value4&gt; (1957) &lt;/citation.value4&gt;&lt;citation.key5&gt;CourtParenthetical.Date.Year.Year&lt;/citation.key5&gt;&lt;citation.value5&gt;1957&lt;/citation.value5&gt;&lt;citation.key6&gt;CourtParenthetical.Date.Year._Pattern&lt;/citation.key6&gt;&lt;citation.value6&gt;CourtParenthetical.Date.Year.Year&lt;/citation.value6&gt;&lt;citation.key7&gt;CourtParenthetical.Date._Pattern&lt;/citation.key7&gt;&lt;citation.value7&gt;CourtParenthetical.Date.Date&lt;/citation.value7&gt;&lt;citation.key8&gt;CourtParenthetical.ForbiddenComma._Pattern&lt;/citation.key8&gt;&lt;citation.value8&gt;ForbiddenComma.ForbiddenComma&lt;/citation.value8&gt;&lt;citation.key9&gt;CourtParenthetical.Switch ( [ L&lt;/citation.key9&gt;&lt;citation.value9&gt; (&lt;/citation.value9&gt;&lt;citation.key10&gt;CourtParenthetical.Switch ( [ L.(&lt;/citation.key10&gt;&lt;citation.value10&gt;(&lt;/citation.value10&gt;&lt;citation.key11&gt;CourtParenthetical.Switch ( [ L._Pattern&lt;/citation.key11&gt;&lt;citation.value11&gt;Switch ( [ L.Switch ( [ L&lt;/citation.value11&gt;&lt;citation.key12&gt;CourtParenthetical.Switch ) ] R&lt;/citation.key12&gt;&lt;citation.value12&gt;) &lt;/citation.value12&gt;&lt;citation.key13&gt;CourtParenthetical.Switch ) ] R.)&lt;/citation.key13&gt;&lt;citation.value13&gt;)&lt;/citation.value13&gt;&lt;citation.key14&gt;CourtParenthetical.Switch ) ] R._Pattern&lt;/citation.key14&gt;&lt;citation.value14&gt;Switch ) ] R.Switch ) ] R&lt;/citation.value14&gt;&lt;citation.key15&gt;CourtParenthetical._Pattern&lt;/citation.key15&gt;&lt;citation.value15&gt;CourtParenthetical.CourtParenthetical&lt;/citation.value15&gt;&lt;citation.key16&gt;FirstParty&lt;/citation.key16&gt;&lt;citation.value16&gt;Conley &lt;/citation.value16&gt;&lt;citation.key17&gt;Id&lt;/citation.key17&gt;&lt;citation.value17&gt;Id. &lt;/citation.value17&gt;&lt;citation.key18&gt;Id.Id&lt;/citation.key18&gt;&lt;citation.value18&gt;Id.&lt;/citation.value18&gt;&lt;citation.key19&gt;Id._Pattern&lt;/citation.key19&gt;&lt;citation.value19&gt;IdGraph.IdGraph&lt;/citation.value19&gt;&lt;citation.key20&gt;NY L Paren&lt;/citation.key20&gt;&lt;citation.value20&gt;(&lt;/citation.value20&gt;&lt;citation.key21&gt;NY R Paren&lt;/citation.key21&gt;&lt;citation.value21&gt;)&lt;/citation.value21&gt;&lt;citation.key22&gt;Reporter&lt;/citation.key22&gt;&lt;citation.value22&gt;355 U.S. 41, 47&lt;/citation.value22&gt;&lt;citation.key23&gt;Reporter.FirstPage&lt;/citation.key23&gt;&lt;citation.value23&gt;41&lt;/citation.value23&gt;&lt;citation.key24&gt;Reporter.Name&lt;/citation.key24&gt;&lt;citation.value24&gt;U.S.&lt;/citation.value24&gt;&lt;citation.key25&gt;Reporter.RequiredComma&lt;/citation.key25&gt;&lt;citation.value25&gt;, &lt;/citation.value25&gt;&lt;citation.key26&gt;Reporter.RequiredComma.Comma&lt;/citation.key26&gt;&lt;citation.value26&gt;,&lt;/citation.value26&gt;&lt;citation.key27&gt;Reporter.RequiredComma._Pattern&lt;/citation.key27&gt;&lt;citation.value27&gt;RequiredComma.RequiredComma&lt;/citation.value27&gt;&lt;citation.key28&gt;Reporter.Volume&lt;/citation.key28&gt;&lt;citation.value28&gt;355&lt;/citation.value28&gt;&lt;citation.key29&gt;Reporter.[&lt;/citation.key29&gt;&lt;citation.value29&gt;[&lt;/citation.value29&gt;&lt;citation.key30&gt;Reporter.]&lt;/citation.key30&gt;&lt;citation.value30&gt;]&lt;/citation.value30&gt;&lt;citation.key31&gt;Reporter._Pattern&lt;/citation.key31&gt;&lt;citation.value31&gt;Reporter.Reporter&lt;/citation.value31&gt;&lt;citation.key32&gt;Reporter.__PinPages&lt;/citation.key32&gt;&lt;citation.value32&gt;47&lt;/citation.value32&gt;&lt;citation.key33&gt;Reporter.__PinPages.First&lt;/citation.key33&gt;&lt;citation.value33&gt;47&lt;/citation.value33&gt;&lt;citation.key34&gt;Reporter.__PinPages.First._Pattern&lt;/citation.key34&gt;&lt;citation.value34&gt;FirstPageInRange.FirstPageInRange&lt;/citation.value34&gt;&lt;citation.key35&gt;Reporter.__PinPages.First.__PageNumber&lt;/citation.key35&gt;&lt;citation.value35&gt;47&lt;/citation.value35&gt;&lt;citation.key36&gt;Reporter.__PinPages._Pattern&lt;/citation.key36&gt;&lt;citation.value36&gt;PinPages.PinPages&lt;/citation.value36&gt;&lt;citation.key37&gt;Reporter.page&lt;/citation.key37&gt;&lt;citation.value37&gt;page&lt;/citation.value37&gt;&lt;citation.key38&gt;RequiredComma&lt;/citation.key38&gt;&lt;citation.value38&gt;, &lt;/citation.value38&gt;&lt;citation.key39&gt;RequiredComma._Pattern&lt;/citation.key39&gt;&lt;citation.value39&gt;RequiredComma.RequiredComma&lt;/citation.value39&gt;&lt;citation.key40&gt;SecondParty&lt;/citation.key40&gt;&lt;citation.value40&gt;Gibson &lt;/citation.value40&gt;&lt;citation.key41&gt;supra&lt;/citation.key41&gt;&lt;citation.value41&gt;&lt;/citation.value41&gt;&lt;citation.key42&gt;supra.,&lt;/citation.key42&gt;&lt;citation.value42&gt;, &lt;/citation.value42&gt;&lt;citation.key43&gt;supra._Pattern&lt;/citation.key43&gt;&lt;citation.value43&gt;ShortCaseSupra.ShortCaseSupra&lt;/citation.value43&gt;&lt;citation.key44&gt;supra.supra&lt;/citation.key44&gt;&lt;citation.value44&gt;supra&lt;/citation.value44&gt;&lt;citation.key45&gt;v&lt;/citation.key45&gt;&lt;citation.value45&gt;v.&lt;/citation.value45&gt;&lt;/citation&gt;_x000a_"/>
    <w:docVar w:name="CITRUS_BOOKMARK21[0]" w:val="&lt;#1&gt;&lt;citation&gt;&lt;citation._original_string&gt;Fed. R. Civ. P. 8(a)(2)&lt;/citation._original_string&gt;&lt;citation._current_string&gt;Fed. R. Civ. P. 8(a)(2)&lt;/citation._current_string&gt;&lt;citation._full_string&gt;Fed. R. Civ. P. 8(a)(2)&lt;/citation._full_string&gt;&lt;citation._current_format&gt;Short.ShortProceduralRule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ProcRules&lt;/citation.key3&gt;&lt;citation.value3&gt;Fed. R. Civ. P. &lt;/citation.value3&gt;&lt;citation.key4&gt;ProcRules.Civil&lt;/citation.key4&gt;&lt;citation.value4&gt;Civ.&lt;/citation.value4&gt;&lt;citation.key5&gt;ProcRules.Federal&lt;/citation.key5&gt;&lt;citation.value5&gt;Fed.&lt;/citation.value5&gt;&lt;citation.key6&gt;ProcRules.Procedure&lt;/citation.key6&gt;&lt;citation.value6&gt;P&lt;/citation.value6&gt;&lt;citation.key7&gt;ProcRules.Rules&lt;/citation.key7&gt;&lt;citation.value7&gt;R.&lt;/citation.value7&gt;&lt;citation.key8&gt;ProcRules._Pattern&lt;/citation.key8&gt;&lt;citation.value8&gt;ProcRules.ProcRules&lt;/citation.value8&gt;&lt;citation.key9&gt;__RuleNumberList&lt;/citation.key9&gt;&lt;citation.value9&gt;8(a)(2) &lt;/citation.value9&gt;&lt;citation.key10&gt;__RuleNumberList._Pattern&lt;/citation.key10&gt;&lt;citation.value10&gt;RuleNumberList.RuleNumberList&lt;/citation.value10&gt;&lt;citation.key11&gt;__RuleNumberList.__RuleNumber&lt;/citation.key11&gt;&lt;citation.value11&gt;8(a)(2)&lt;/citation.value11&gt;&lt;citation.key12&gt;__RuleNumberList.rule&lt;/citation.key12&gt;&lt;citation.value12&gt;rule&lt;/citation.value12&gt;&lt;/citation&gt;_x000a_"/>
    <w:docVar w:name="CITRUS_BOOKMARK22[0]" w:val="&lt;#1&gt;&lt;citation&gt;&lt;citation._original_string&gt;Swierkiewicz v. Sorema N. A., 534 U.S. 506, 508 (2002)&lt;/citation._original_string&gt;&lt;citation._current_string&gt;Swierkiewicz, 534 U.S. at 508&lt;/citation._current_string&gt;&lt;citation._full_string&gt;Swierkiewicz v. Sorema N.A., 534 U.S. 506, 508 (2002)&lt;/citation._full_string&gt;&lt;citation._current_format&gt;Short.ShortCaseCite&lt;/citation._current_format&gt;&lt;citation.name&gt;&lt;/citation.name&gt;&lt;citation.key0&gt;,&lt;/citation.key0&gt;&lt;citation.value0&gt;,&lt;/citation.value0&gt;&lt;citation.key1&gt;CaseName&lt;/citation.key1&gt;&lt;citation.value1&gt;Swierkiewicz v. Sorema N.A. &lt;/citation.value1&gt;&lt;citation.key2&gt;CaseName.FirstParty&lt;/citation.key2&gt;&lt;citation.value2&gt;Swierkiewicz &lt;/citation.value2&gt;&lt;citation.key3&gt;CaseName.FirstParty.Party&lt;/citation.key3&gt;&lt;citation.value3&gt;Swierkiewicz&lt;/citation.value3&gt;&lt;citation.key4&gt;CaseName.FirstParty._Pattern&lt;/citation.key4&gt;&lt;citation.value4&gt;Party.Party&lt;/citation.value4&gt;&lt;citation.key5&gt;CaseName.SecondParty&lt;/citation.key5&gt;&lt;citation.value5&gt;Sorema N.A. &lt;/citation.value5&gt;&lt;citation.key6&gt;CaseName.SecondParty.Party&lt;/citation.key6&gt;&lt;citation.value6&gt;Sorema N. A.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2002) &lt;/citation.value10&gt;&lt;citation.key11&gt;CourtParenthetical.Date&lt;/citation.key11&gt;&lt;citation.value11&gt;2002 &lt;/citation.value11&gt;&lt;citation.key12&gt;CourtParenthetical.Date.Year&lt;/citation.key12&gt;&lt;citation.value12&gt;2002 &lt;/citation.value12&gt;&lt;citation.key13&gt;CourtParenthetical.Date.Year.Year&lt;/citation.key13&gt;&lt;citation.value13&gt;2002&lt;/citation.value13&gt;&lt;citation.key14&gt;CourtParenthetical.Date.Year._Pattern&lt;/citation.key14&gt;&lt;citation.value14&gt;Year.Year&lt;/citation.value14&gt;&lt;citation.key15&gt;CourtParenthetical.Date._Pattern&lt;/citation.key15&gt;&lt;citation.value15&gt;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FirstParty&lt;/citation.key24&gt;&lt;citation.value24&gt;Swierkiewicz 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534 U.S. at 508&lt;/citation.value30&gt;&lt;citation.key31&gt;Reporter.FirstPage&lt;/citation.key31&gt;&lt;citation.value31&gt;506&lt;/citation.value31&gt;&lt;citation.key32&gt;Reporter.Name&lt;/citation.key32&gt;&lt;citation.value32&gt;U.S.&lt;/citation.value32&gt;&lt;citation.key33&gt;Reporter.RequiredComma&lt;/citation.key33&gt;&lt;citation.value33&gt;, &lt;/citation.value33&gt;&lt;citation.key34&gt;Reporter.RequiredComma.Comma&lt;/citation.key34&gt;&lt;citation.value34&gt;,&lt;/citation.value34&gt;&lt;citation.key35&gt;Reporter.RequiredComma._Pattern&lt;/citation.key35&gt;&lt;citation.value35&gt;RequiredComma.RequiredComma&lt;/citation.value35&gt;&lt;citation.key36&gt;Reporter.Volume&lt;/citation.key36&gt;&lt;citation.value36&gt;534&lt;/citation.value36&gt;&lt;citation.key37&gt;Reporter.[&lt;/citation.key37&gt;&lt;citation.value37&gt;[&lt;/citation.value37&gt;&lt;citation.key38&gt;Reporter.]&lt;/citation.key38&gt;&lt;citation.value38&gt;]&lt;/citation.value38&gt;&lt;citation.key39&gt;Reporter._Pattern&lt;/citation.key39&gt;&lt;citation.value39&gt;ShortReporter.ShortReporter&lt;/citation.value39&gt;&lt;citation.key40&gt;Reporter.__PinPages&lt;/citation.key40&gt;&lt;citation.value40&gt;508&lt;/citation.value40&gt;&lt;citation.key41&gt;Reporter.__PinPages.First&lt;/citation.key41&gt;&lt;citation.value41&gt;508&lt;/citation.value41&gt;&lt;citation.key42&gt;Reporter.__PinPages.First._Pattern&lt;/citation.key42&gt;&lt;citation.value42&gt;FirstPageInRange.FirstPageInRange&lt;/citation.value42&gt;&lt;citation.key43&gt;Reporter.__PinPages.First.__PageNumber&lt;/citation.key43&gt;&lt;citation.value43&gt;508&lt;/citation.value43&gt;&lt;citation.key44&gt;Reporter.__PinPages._Pattern&lt;/citation.key44&gt;&lt;citation.value44&gt;PinPages.PinPages&lt;/citation.value44&gt;&lt;citation.key45&gt;Reporter.page&lt;/citation.key45&gt;&lt;citation.value45&gt;page&lt;/citation.value45&gt;&lt;citation.key46&gt;RequiredComma&lt;/citation.key46&gt;&lt;citation.value46&gt;, &lt;/citation.value46&gt;&lt;citation.key47&gt;RequiredComma.Comma&lt;/citation.key47&gt;&lt;citation.value47&gt;,&lt;/citation.value47&gt;&lt;citation.key48&gt;RequiredComma._Pattern&lt;/citation.key48&gt;&lt;citation.value48&gt;RequiredComma.RequiredComma&lt;/citation.value48&gt;&lt;citation.key49&gt;SecondParty&lt;/citation.key49&gt;&lt;citation.value49&gt;Sorema N.A. &lt;/citation.value49&gt;&lt;citation.key50&gt;supra&lt;/citation.key50&gt;&lt;citation.value50&gt;&lt;/citation.value50&gt;&lt;citation.key51&gt;supra.,&lt;/citation.key51&gt;&lt;citation.value51&gt;, &lt;/citation.value51&gt;&lt;citation.key52&gt;supra._Pattern&lt;/citation.key52&gt;&lt;citation.value52&gt;ShortCaseSupra.ShortCaseSupra&lt;/citation.value52&gt;&lt;citation.key53&gt;supra.supra&lt;/citation.key53&gt;&lt;citation.value53&gt;supra&lt;/citation.value53&gt;&lt;citation.key54&gt;v&lt;/citation.key54&gt;&lt;citation.value54&gt;v.&lt;/citation.value54&gt;&lt;/citation&gt;_x000a_"/>
    <w:docVar w:name="CITRUS_BOOKMARK23[0]" w:val="&lt;#1&gt;&lt;citation&gt;&lt;citation._original_string&gt;Ashcroft v. Iqbal, 129 S.Ct. 1937, 1949 (2009)&lt;/citation._original_string&gt;&lt;citation._current_string&gt;Ashcroft v. Iqbal, 129 S. Ct. 1937, 1949 (2009)&lt;/citation._current_string&gt;&lt;citation._full_string&gt;Ashcroft v. Iqbal, 129 S. Ct. 1937, 1949 (2009)&lt;/citation._full_string&gt;&lt;citation._current_format&gt;Full.CaseCitation&lt;/citation._current_format&gt;&lt;citation.name&gt;&lt;/citation.name&gt;&lt;citation.key0&gt;,&lt;/citation.key0&gt;&lt;citation.value0&gt;,&lt;/citation.value0&gt;&lt;citation.key1&gt;CaseName&lt;/citation.key1&gt;&lt;citation.value1&gt;Ashcroft v. Iqbal &lt;/citation.value1&gt;&lt;citation.key2&gt;CaseName.FirstParty&lt;/citation.key2&gt;&lt;citation.value2&gt;Ashcroft&lt;/citation.value2&gt;&lt;citation.key3&gt;CaseName.FirstParty.Party&lt;/citation.key3&gt;&lt;citation.value3&gt;Ashcroft&lt;/citation.value3&gt;&lt;citation.key4&gt;CaseName.FirstParty._Pattern&lt;/citation.key4&gt;&lt;citation.value4&gt;Party.Party&lt;/citation.value4&gt;&lt;citation.key5&gt;CaseName.SecondParty&lt;/citation.key5&gt;&lt;citation.value5&gt;Iqbal&lt;/citation.value5&gt;&lt;citation.key6&gt;CaseName.SecondParty.Party&lt;/citation.key6&gt;&lt;citation.value6&gt;Iqbal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ourtParenthetical&lt;/citation.key9&gt;&lt;citation.value9&gt; (2009) &lt;/citation.value9&gt;&lt;citation.key10&gt;CourtParenthetical.Date.Year&lt;/citation.key10&gt;&lt;citation.value10&gt;2009&lt;/citation.value10&gt;&lt;citation.key11&gt;CourtParenthetical.Date.Year.Year&lt;/citation.key11&gt;&lt;citation.value11&gt;2009&lt;/citation.value11&gt;&lt;citation.key12&gt;CourtParenthetical.Date.Year._Pattern&lt;/citation.key12&gt;&lt;citation.value12&gt;CourtParenthetical.Date.Year.Year&lt;/citation.value12&gt;&lt;citation.key13&gt;CourtParenthetical.Date._Pattern&lt;/citation.key13&gt;&lt;citation.value13&gt;CourtParenthetical.Date.Date&lt;/citation.value13&gt;&lt;citation.key14&gt;CourtParenthetical.ForbiddenComma._Pattern&lt;/citation.key14&gt;&lt;citation.value14&gt;ForbiddenComma.ForbiddenComma&lt;/citation.value14&gt;&lt;citation.key15&gt;CourtParenthetical.Switch ( [ L&lt;/citation.key15&gt;&lt;citation.value15&gt; (&lt;/citation.value15&gt;&lt;citation.key16&gt;CourtParenthetical.Switch ( [ L.(&lt;/citation.key16&gt;&lt;citation.value16&gt;(&lt;/citation.value16&gt;&lt;citation.key17&gt;CourtParenthetical.Switch ( [ L._Pattern&lt;/citation.key17&gt;&lt;citation.value17&gt;Switch ( [ L.Switch ( [ L&lt;/citation.value17&gt;&lt;citation.key18&gt;CourtParenthetical.Switch ) ] R&lt;/citation.key18&gt;&lt;citation.value18&gt;) &lt;/citation.value18&gt;&lt;citation.key19&gt;CourtParenthetical.Switch ) ] R.)&lt;/citation.key19&gt;&lt;citation.value19&gt;)&lt;/citation.value19&gt;&lt;citation.key20&gt;CourtParenthetical.Switch ) ] R._Pattern&lt;/citation.key20&gt;&lt;citation.value20&gt;Switch ) ] R.Switch ) ] R&lt;/citation.value20&gt;&lt;citation.key21&gt;CourtParenthetical._Pattern&lt;/citation.key21&gt;&lt;citation.value21&gt;CourtParenthetical.CourtParenthetical&lt;/citation.value21&gt;&lt;citation.key22&gt;HAS_AUTHORITATIVE_DATA&lt;/citation.key22&gt;&lt;citation.value22&gt;YES&lt;/citation.value22&gt;&lt;citation.key23&gt;Id&lt;/citation.key23&gt;&lt;citation.value23&gt;Id. &lt;/citation.value23&gt;&lt;citation.key24&gt;Id.Id&lt;/citation.key24&gt;&lt;citation.value24&gt;Id.&lt;/citation.value24&gt;&lt;citation.key25&gt;Id._Pattern&lt;/citation.key25&gt;&lt;citation.value25&gt;IdGraph.IdGraph&lt;/citation.value25&gt;&lt;citation.key26&gt;NY L Paren&lt;/citation.key26&gt;&lt;citation.value26&gt;(&lt;/citation.value26&gt;&lt;citation.key27&gt;NY R Paren&lt;/citation.key27&gt;&lt;citation.value27&gt;)&lt;/citation.value27&gt;&lt;citation.key28&gt;Reporter&lt;/citation.key28&gt;&lt;citation.value28&gt;129 S. Ct. 1937, 1949&lt;/citation.value28&gt;&lt;citation.key29&gt;Reporter.FirstPage&lt;/citation.key29&gt;&lt;citation.value29&gt;1937&lt;/citation.value29&gt;&lt;citation.key30&gt;Reporter.Name&lt;/citation.key30&gt;&lt;citation.value30&gt;S. Ct.&lt;/citation.value30&gt;&lt;citation.key31&gt;Reporter.RequiredComma&lt;/citation.key31&gt;&lt;citation.value31&gt;, &lt;/citation.value31&gt;&lt;citation.key32&gt;Reporter.RequiredComma.Comma&lt;/citation.key32&gt;&lt;citation.value32&gt;,&lt;/citation.value32&gt;&lt;citation.key33&gt;Reporter.RequiredComma._Pattern&lt;/citation.key33&gt;&lt;citation.value33&gt;RequiredComma.RequiredComma&lt;/citation.value33&gt;&lt;citation.key34&gt;Reporter.Volume&lt;/citation.key34&gt;&lt;citation.value34&gt;129&lt;/citation.value34&gt;&lt;citation.key35&gt;Reporter.[&lt;/citation.key35&gt;&lt;citation.value35&gt;[&lt;/citation.value35&gt;&lt;citation.key36&gt;Reporter.]&lt;/citation.key36&gt;&lt;citation.value36&gt;]&lt;/citation.value36&gt;&lt;citation.key37&gt;Reporter._Pattern&lt;/citation.key37&gt;&lt;citation.value37&gt;Reporter.Reporter&lt;/citation.value37&gt;&lt;citation.key38&gt;Reporter.__PinPages&lt;/citation.key38&gt;&lt;citation.value38&gt;1949&lt;/citation.value38&gt;&lt;citation.key39&gt;Reporter.__PinPages.First&lt;/citation.key39&gt;&lt;citation.value39&gt;1949&lt;/citation.value39&gt;&lt;citation.key40&gt;Reporter.__PinPages.First._Pattern&lt;/citation.key40&gt;&lt;citation.value40&gt;FirstPageInRange.FirstPageInRange&lt;/citation.value40&gt;&lt;citation.key41&gt;Reporter.__PinPages.First.__PageNumber&lt;/citation.key41&gt;&lt;citation.value41&gt;1949&lt;/citation.value41&gt;&lt;citation.key42&gt;Reporter.__PinPages._Pattern&lt;/citation.key42&gt;&lt;citation.value42&gt;PinPages.PinPages&lt;/citation.value42&gt;&lt;citation.key43&gt;Reporter.page&lt;/citation.key43&gt;&lt;citation.value43&gt;page&lt;/citation.value43&gt;&lt;citation.key44&gt;RequiredComma&lt;/citation.key44&gt;&lt;citation.value44&gt;, &lt;/citation.value44&gt;&lt;citation.key45&gt;RequiredComma._Pattern&lt;/citation.key45&gt;&lt;citation.value45&gt;RequiredComma.RequiredComma&lt;/citation.value45&gt;&lt;citation.key46&gt;supra&lt;/citation.key46&gt;&lt;citation.value46&gt;&lt;/citation.value46&gt;&lt;citation.key47&gt;supra.,&lt;/citation.key47&gt;&lt;citation.value47&gt;, &lt;/citation.value47&gt;&lt;citation.key48&gt;supra._Pattern&lt;/citation.key48&gt;&lt;citation.value48&gt;ShortCaseSupra.ShortCaseSupra&lt;/citation.value48&gt;&lt;citation.key49&gt;supra.supra&lt;/citation.key49&gt;&lt;citation.value49&gt;supra&lt;/citation.value49&gt;&lt;/citation&gt;_x000a_"/>
    <w:docVar w:name="CITRUS_BOOKMARK24[0]" w:val="&lt;#1&gt;&lt;citation&gt;&lt;citation._original_string&gt;Bell Atlantic Corp. v. Twombly, 550 U.S. 544, 547 (2007)&lt;/citation._original_string&gt;&lt;citation._current_string&gt;Bell Atl. Corp. v. Twombly, 550 U.S. 544, 547 (2007)&lt;/citation._current_string&gt;&lt;citation._full_string&gt;Bell Atl. Corp. v. Twombly, 550 U.S. 544, 547 (2007)&lt;/citation._full_string&gt;&lt;citation._current_format&gt;Full.CaseCitation&lt;/citation._current_format&gt;&lt;citation.name&gt;&lt;/citation.name&gt;&lt;citation.key0&gt;,&lt;/citation.key0&gt;&lt;citation.value0&gt;,&lt;/citation.value0&gt;&lt;citation.key1&gt;CaseName.FirstParty.Party&lt;/citation.key1&gt;&lt;citation.value1&gt;Bell Atlantic Corporation&lt;/citation.value1&gt;&lt;citation.key2&gt;CaseName.FirstParty._Pattern&lt;/citation.key2&gt;&lt;citation.value2&gt;Party.Party&lt;/citation.value2&gt;&lt;citation.key3&gt;CaseName.SecondParty.Party&lt;/citation.key3&gt;&lt;citation.value3&gt;Twombly&lt;/citation.value3&gt;&lt;citation.key4&gt;CaseName.SecondParty._Pattern&lt;/citation.key4&gt;&lt;citation.value4&gt;Party.Party&lt;/citation.value4&gt;&lt;citation.key5&gt;CourtParenthetical&lt;/citation.key5&gt;&lt;citation.value5&gt; (2007) &lt;/citation.value5&gt;&lt;citation.key6&gt;CourtParenthetical.Date.Year.Year&lt;/citation.key6&gt;&lt;citation.value6&gt;2007&lt;/citation.value6&gt;&lt;citation.key7&gt;CourtParenthetical.Date.Year._Pattern&lt;/citation.key7&gt;&lt;citation.value7&gt;CourtParenthetical.Date.Year.Year&lt;/citation.value7&gt;&lt;citation.key8&gt;CourtParenthetical.Date._Pattern&lt;/citation.key8&gt;&lt;citation.value8&gt;CourtParenthetical.Date.Date&lt;/citation.value8&gt;&lt;citation.key9&gt;CourtParenthetical.ForbiddenComma._Pattern&lt;/citation.key9&gt;&lt;citation.value9&gt;ForbiddenComma.ForbiddenComma&lt;/citation.value9&gt;&lt;citation.key10&gt;CourtParenthetical.Switch ( [ L&lt;/citation.key10&gt;&lt;citation.value10&gt; (&lt;/citation.value10&gt;&lt;citation.key11&gt;CourtParenthetical.Switch ( [ L.(&lt;/citation.key11&gt;&lt;citation.value11&gt;(&lt;/citation.value11&gt;&lt;citation.key12&gt;CourtParenthetical.Switch ( [ L._Pattern&lt;/citation.key12&gt;&lt;citation.value12&gt;Switch ( [ L.Switch ( [ L&lt;/citation.value12&gt;&lt;citation.key13&gt;CourtParenthetical.Switch ) ] R&lt;/citation.key13&gt;&lt;citation.value13&gt;) &lt;/citation.value13&gt;&lt;citation.key14&gt;CourtParenthetical.Switch ) ] R.)&lt;/citation.key14&gt;&lt;citation.value14&gt;)&lt;/citation.value14&gt;&lt;citation.key15&gt;CourtParenthetical.Switch ) ] R._Pattern&lt;/citation.key15&gt;&lt;citation.value15&gt;Switch ) ] R.Switch ) ] R&lt;/citation.value15&gt;&lt;citation.key16&gt;CourtParenthetical._Pattern&lt;/citation.key16&gt;&lt;citation.value16&gt;CourtParenthetical.CourtParenthetical&lt;/citation.value16&gt;&lt;citation.key17&gt;FirstParty&lt;/citation.key17&gt;&lt;citation.value17&gt;Bell Atl. Corp. &lt;/citation.value17&gt;&lt;citation.key18&gt;Id&lt;/citation.key18&gt;&lt;citation.value18&gt;Id. &lt;/citation.value18&gt;&lt;citation.key19&gt;Id.Id&lt;/citation.key19&gt;&lt;citation.value19&gt;Id.&lt;/citation.value19&gt;&lt;citation.key20&gt;Id._Pattern&lt;/citation.key20&gt;&lt;citation.value20&gt;IdGraph.IdGraph&lt;/citation.value20&gt;&lt;citation.key21&gt;NY L Paren&lt;/citation.key21&gt;&lt;citation.value21&gt;(&lt;/citation.value21&gt;&lt;citation.key22&gt;NY R Paren&lt;/citation.key22&gt;&lt;citation.value22&gt;)&lt;/citation.value22&gt;&lt;citation.key23&gt;Reporter&lt;/citation.key23&gt;&lt;citation.value23&gt;550 U.S. 544, 547&lt;/citation.value23&gt;&lt;citation.key24&gt;Reporter.FirstPage&lt;/citation.key24&gt;&lt;citation.value24&gt;544&lt;/citation.value24&gt;&lt;citation.key25&gt;Reporter.Name&lt;/citation.key25&gt;&lt;citation.value25&gt;U.S.&lt;/citation.value25&gt;&lt;citation.key26&gt;Reporter.RequiredComma&lt;/citation.key26&gt;&lt;citation.value26&gt;, &lt;/citation.value26&gt;&lt;citation.key27&gt;Reporter.RequiredComma.Comma&lt;/citation.key27&gt;&lt;citation.value27&gt;,&lt;/citation.value27&gt;&lt;citation.key28&gt;Reporter.RequiredComma._Pattern&lt;/citation.key28&gt;&lt;citation.value28&gt;RequiredComma.RequiredComma&lt;/citation.value28&gt;&lt;citation.key29&gt;Reporter.Volume&lt;/citation.key29&gt;&lt;citation.value29&gt;550&lt;/citation.value29&gt;&lt;citation.key30&gt;Reporter.[&lt;/citation.key30&gt;&lt;citation.value30&gt;[&lt;/citation.value30&gt;&lt;citation.key31&gt;Reporter.]&lt;/citation.key31&gt;&lt;citation.value31&gt;]&lt;/citation.value31&gt;&lt;citation.key32&gt;Reporter._Pattern&lt;/citation.key32&gt;&lt;citation.value32&gt;Reporter.Reporter&lt;/citation.value32&gt;&lt;citation.key33&gt;Reporter.__PinPages&lt;/citation.key33&gt;&lt;citation.value33&gt;547&lt;/citation.value33&gt;&lt;citation.key34&gt;Reporter.__PinPages.First&lt;/citation.key34&gt;&lt;citation.value34&gt;547&lt;/citation.value34&gt;&lt;citation.key35&gt;Reporter.__PinPages.First._Pattern&lt;/citation.key35&gt;&lt;citation.value35&gt;FirstPageInRange.FirstPageInRange&lt;/citation.value35&gt;&lt;citation.key36&gt;Reporter.__PinPages.First.__PageNumber&lt;/citation.key36&gt;&lt;citation.value36&gt;547&lt;/citation.value36&gt;&lt;citation.key37&gt;Reporter.__PinPages._Pattern&lt;/citation.key37&gt;&lt;citation.value37&gt;PinPages.PinPages&lt;/citation.value37&gt;&lt;citation.key38&gt;Reporter.page&lt;/citation.key38&gt;&lt;citation.value38&gt;page&lt;/citation.value38&gt;&lt;citation.key39&gt;RequiredComma&lt;/citation.key39&gt;&lt;citation.value39&gt;, &lt;/citation.value39&gt;&lt;citation.key40&gt;RequiredComma._Pattern&lt;/citation.key40&gt;&lt;citation.value40&gt;RequiredComma.RequiredComma&lt;/citation.value40&gt;&lt;citation.key41&gt;SecondParty&lt;/citation.key41&gt;&lt;citation.value41&gt;Twombly &lt;/citation.value41&gt;&lt;citation.key42&gt;supra&lt;/citation.key42&gt;&lt;citation.value42&gt;&lt;/citation.value42&gt;&lt;citation.key43&gt;supra.,&lt;/citation.key43&gt;&lt;citation.value43&gt;, &lt;/citation.value43&gt;&lt;citation.key44&gt;supra._Pattern&lt;/citation.key44&gt;&lt;citation.value44&gt;ShortCaseSupra.ShortCaseSupra&lt;/citation.value44&gt;&lt;citation.key45&gt;supra.supra&lt;/citation.key45&gt;&lt;citation.value45&gt;supra&lt;/citation.value45&gt;&lt;citation.key46&gt;v&lt;/citation.key46&gt;&lt;citation.value46&gt;v.&lt;/citation.value46&gt;&lt;/citation&gt;_x000a_"/>
    <w:docVar w:name="CITRUS_BOOKMARK25[0]" w:val="&lt;#1&gt;&lt;citation&gt;&lt;citation._original_string&gt;Ashcroft v. Iqbal, 129 S. Ct. 1937, 1949 (2009)&lt;/citation._original_string&gt;&lt;citation._current_string&gt;Ashcroft, 129 S. Ct. at 1949&lt;/citation._current_string&gt;&lt;citation._full_string&gt;Ashcroft v. Iqbal, 129 S. Ct. 1937, 1949 (2009)&lt;/citation._full_string&gt;&lt;citation._current_format&gt;Short.ShortCaseCite&lt;/citation._current_format&gt;&lt;citation.name&gt;&lt;/citation.name&gt;&lt;citation.key0&gt;,&lt;/citation.key0&gt;&lt;citation.value0&gt;,&lt;/citation.value0&gt;&lt;citation.key1&gt;CaseName&lt;/citation.key1&gt;&lt;citation.value1&gt;Ashcroft v. Iqbal &lt;/citation.value1&gt;&lt;citation.key2&gt;CaseName.FirstParty&lt;/citation.key2&gt;&lt;citation.value2&gt;Ashcroft &lt;/citation.value2&gt;&lt;citation.key3&gt;CaseName.FirstParty.Party&lt;/citation.key3&gt;&lt;citation.value3&gt;Ashcroft&lt;/citation.value3&gt;&lt;citation.key4&gt;CaseName.FirstParty._Pattern&lt;/citation.key4&gt;&lt;citation.value4&gt;Party.Party&lt;/citation.value4&gt;&lt;citation.key5&gt;CaseName.SecondParty&lt;/citation.key5&gt;&lt;citation.value5&gt;Iqbal &lt;/citation.value5&gt;&lt;citation.key6&gt;CaseName.SecondParty.Party&lt;/citation.key6&gt;&lt;citation.value6&gt;Iqbal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2009) &lt;/citation.value10&gt;&lt;citation.key11&gt;CourtParenthetical.Date&lt;/citation.key11&gt;&lt;citation.value11&gt;2009 &lt;/citation.value11&gt;&lt;citation.key12&gt;CourtParenthetical.Date.Year&lt;/citation.key12&gt;&lt;citation.value12&gt;2009 &lt;/citation.value12&gt;&lt;citation.key13&gt;CourtParenthetical.Date.Year.Year&lt;/citation.key13&gt;&lt;citation.value13&gt;2009&lt;/citation.value13&gt;&lt;citation.key14&gt;CourtParenthetical.Date.Year._Pattern&lt;/citation.key14&gt;&lt;citation.value14&gt;Year.Year&lt;/citation.value14&gt;&lt;citation.key15&gt;CourtParenthetical.Date._Pattern&lt;/citation.key15&gt;&lt;citation.value15&gt;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Id&lt;/citation.key24&gt;&lt;citation.value24&gt;Id. &lt;/citation.value24&gt;&lt;citation.key25&gt;Id.Id&lt;/citation.key25&gt;&lt;citation.value25&gt;Id.&lt;/citation.value25&gt;&lt;citation.key26&gt;Id._Pattern&lt;/citation.key26&gt;&lt;citation.value26&gt;IdGraph.IdGraph&lt;/citation.value26&gt;&lt;citation.key27&gt;NY L Paren&lt;/citation.key27&gt;&lt;citation.value27&gt;(&lt;/citation.value27&gt;&lt;citation.key28&gt;NY R Paren&lt;/citation.key28&gt;&lt;citation.value28&gt;)&lt;/citation.value28&gt;&lt;citation.key29&gt;Reporter&lt;/citation.key29&gt;&lt;citation.value29&gt;129 S. Ct. at 1949&lt;/citation.value29&gt;&lt;citation.key30&gt;Reporter.FirstPage&lt;/citation.key30&gt;&lt;citation.value30&gt;1937&lt;/citation.value30&gt;&lt;citation.key31&gt;Reporter.Name&lt;/citation.key31&gt;&lt;citation.value31&gt;S. Ct.&lt;/citation.value31&gt;&lt;citation.key32&gt;Reporter.RequiredComma&lt;/citation.key32&gt;&lt;citation.value32&gt;, &lt;/citation.value32&gt;&lt;citation.key33&gt;Reporter.RequiredComma.Comma&lt;/citation.key33&gt;&lt;citation.value33&gt;,&lt;/citation.value33&gt;&lt;citation.key34&gt;Reporter.RequiredComma._Pattern&lt;/citation.key34&gt;&lt;citation.value34&gt;RequiredComma.RequiredComma&lt;/citation.value34&gt;&lt;citation.key35&gt;Reporter.Volume&lt;/citation.key35&gt;&lt;citation.value35&gt;129&lt;/citation.value35&gt;&lt;citation.key36&gt;Reporter.[&lt;/citation.key36&gt;&lt;citation.value36&gt;[&lt;/citation.value36&gt;&lt;citation.key37&gt;Reporter.]&lt;/citation.key37&gt;&lt;citation.value37&gt;]&lt;/citation.value37&gt;&lt;citation.key38&gt;Reporter._Pattern&lt;/citation.key38&gt;&lt;citation.value38&gt;ShortReporter.ShortReporter&lt;/citation.value38&gt;&lt;citation.key39&gt;Reporter.__PinPages&lt;/citation.key39&gt;&lt;citation.value39&gt;1949&lt;/citation.value39&gt;&lt;citation.key40&gt;Reporter.__PinPages.First&lt;/citation.key40&gt;&lt;citation.value40&gt;1949&lt;/citation.value40&gt;&lt;citation.key41&gt;Reporter.__PinPages.First._Pattern&lt;/citation.key41&gt;&lt;citation.value41&gt;FirstPageInRange.FirstPageInRange&lt;/citation.value41&gt;&lt;citation.key42&gt;Reporter.__PinPages.First.__PageNumber&lt;/citation.key42&gt;&lt;citation.value42&gt;1949&lt;/citation.value42&gt;&lt;citation.key43&gt;Reporter.__PinPages._Pattern&lt;/citation.key43&gt;&lt;citation.value43&gt;PinPages.PinPages&lt;/citation.value43&gt;&lt;citation.key44&gt;Reporter.page&lt;/citation.key44&gt;&lt;citation.value44&gt;page&lt;/citation.value44&gt;&lt;citation.key45&gt;RequiredComma&lt;/citation.key45&gt;&lt;citation.value45&gt;, &lt;/citation.value45&gt;&lt;citation.key46&gt;RequiredComma.Comma&lt;/citation.key46&gt;&lt;citation.value46&gt;,&lt;/citation.value46&gt;&lt;citation.key47&gt;RequiredComma._Pattern&lt;/citation.key47&gt;&lt;citation.value47&gt;RequiredComma.RequiredComma&lt;/citation.value47&gt;&lt;citation.key48&gt;supra&lt;/citation.key48&gt;&lt;citation.value48&gt;&lt;/citation.value48&gt;&lt;citation.key49&gt;supra.,&lt;/citation.key49&gt;&lt;citation.value49&gt;, &lt;/citation.value49&gt;&lt;citation.key50&gt;supra._Pattern&lt;/citation.key50&gt;&lt;citation.value50&gt;ShortCaseSupra.ShortCaseSupra&lt;/citation.value50&gt;&lt;citation.key51&gt;supra.supra&lt;/citation.key51&gt;&lt;citation.value51&gt;supra&lt;/citation.value51&gt;&lt;/citation&gt;_x000a_"/>
    <w:docVar w:name="CITRUS_BOOKMARK26[0]" w:val="&lt;#1&gt;&lt;citation&gt;&lt;citation._original_string&gt;Iqbal, 129 S. Ct. at 1949&lt;/citation._original_string&gt;&lt;citation._current_string&gt;Ashcroft, 129 S. Ct. at 1949&lt;/citation._current_string&gt;&lt;citation._full_string&gt;Ashcroft v. Iqbal, 129 S. Ct. 1937, 1949 (2009)&lt;/citation._full_string&gt;&lt;citation._current_format&gt;Short.ShortCaseCite&lt;/citation._current_format&gt;&lt;citation.name&gt;&lt;/citation.name&gt;&lt;citation.key0&gt;,&lt;/citation.key0&gt;&lt;citation.value0&gt;,&lt;/citation.value0&gt;&lt;citation.key1&gt;CaseName&lt;/citation.key1&gt;&lt;citation.value1&gt;Ashcroft v. Iqbal &lt;/citation.value1&gt;&lt;citation.key2&gt;CaseName.FirstParty&lt;/citation.key2&gt;&lt;citation.value2&gt;Ashcroft&lt;/citation.value2&gt;&lt;citation.key3&gt;CaseName.FirstParty.Party&lt;/citation.key3&gt;&lt;citation.value3&gt;Ashcroft&lt;/citation.value3&gt;&lt;citation.key4&gt;CaseName.FirstParty._Pattern&lt;/citation.key4&gt;&lt;citation.value4&gt;Party.Party&lt;/citation.value4&gt;&lt;citation.key5&gt;CaseName.SecondParty&lt;/citation.key5&gt;&lt;citation.value5&gt;Iqbal&lt;/citation.value5&gt;&lt;citation.key6&gt;CaseName.SecondParty.Party&lt;/citation.key6&gt;&lt;citation.value6&gt;Iqbal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ourtParenthetical&lt;/citation.key9&gt;&lt;citation.value9&gt; (2009) &lt;/citation.value9&gt;&lt;citation.key10&gt;CourtParenthetical.Date.Year&lt;/citation.key10&gt;&lt;citation.value10&gt;2009&lt;/citation.value10&gt;&lt;citation.key11&gt;CourtParenthetical.Date.Year.Year&lt;/citation.key11&gt;&lt;citation.value11&gt;2009&lt;/citation.value11&gt;&lt;citation.key12&gt;CourtParenthetical.Date.Year._Pattern&lt;/citation.key12&gt;&lt;citation.value12&gt;CourtParenthetical.Date.Year.Year&lt;/citation.value12&gt;&lt;citation.key13&gt;CourtParenthetical.Date._Pattern&lt;/citation.key13&gt;&lt;citation.value13&gt;CourtParenthetical.Date.Date&lt;/citation.value13&gt;&lt;citation.key14&gt;CourtParenthetical.ForbiddenComma._Pattern&lt;/citation.key14&gt;&lt;citation.value14&gt;ForbiddenComma.ForbiddenComma&lt;/citation.value14&gt;&lt;citation.key15&gt;CourtParenthetical.Switch ( [ L&lt;/citation.key15&gt;&lt;citation.value15&gt; (&lt;/citation.value15&gt;&lt;citation.key16&gt;CourtParenthetical.Switch ( [ L.(&lt;/citation.key16&gt;&lt;citation.value16&gt;(&lt;/citation.value16&gt;&lt;citation.key17&gt;CourtParenthetical.Switch ( [ L._Pattern&lt;/citation.key17&gt;&lt;citation.value17&gt;Switch ( [ L.Switch ( [ L&lt;/citation.value17&gt;&lt;citation.key18&gt;CourtParenthetical.Switch ) ] R&lt;/citation.key18&gt;&lt;citation.value18&gt;) &lt;/citation.value18&gt;&lt;citation.key19&gt;CourtParenthetical.Switch ) ] R.)&lt;/citation.key19&gt;&lt;citation.value19&gt;)&lt;/citation.value19&gt;&lt;citation.key20&gt;CourtParenthetical.Switch ) ] R._Pattern&lt;/citation.key20&gt;&lt;citation.value20&gt;Switch ) ] R.Switch ) ] R&lt;/citation.value20&gt;&lt;citation.key21&gt;CourtParenthetical._Pattern&lt;/citation.key21&gt;&lt;citation.value21&gt;CourtParenthetical.CourtParenthetical&lt;/citation.value21&gt;&lt;citation.key22&gt;HAS_AUTHORITATIVE_DATA&lt;/citation.key22&gt;&lt;citation.value22&gt;YES&lt;/citation.value22&gt;&lt;citation.key23&gt;Id&lt;/citation.key23&gt;&lt;citation.value23&gt;Id. &lt;/citation.value23&gt;&lt;citation.key24&gt;Id.Id&lt;/citation.key24&gt;&lt;citation.value24&gt;Id.&lt;/citation.value24&gt;&lt;citation.key25&gt;Id._Pattern&lt;/citation.key25&gt;&lt;citation.value25&gt;IdGraph.IdGraph&lt;/citation.value25&gt;&lt;citation.key26&gt;NY L Paren&lt;/citation.key26&gt;&lt;citation.value26&gt;(&lt;/citation.value26&gt;&lt;citation.key27&gt;NY R Paren&lt;/citation.key27&gt;&lt;citation.value27&gt;)&lt;/citation.value27&gt;&lt;citation.key28&gt;Reporter&lt;/citation.key28&gt;&lt;citation.value28&gt;129 S. Ct. 1937, 1949&lt;/citation.value28&gt;&lt;citation.key29&gt;Reporter.FirstPage&lt;/citation.key29&gt;&lt;citation.value29&gt;1937&lt;/citation.value29&gt;&lt;citation.key30&gt;Reporter.Name&lt;/citation.key30&gt;&lt;citation.value30&gt;S. Ct.&lt;/citation.value30&gt;&lt;citation.key31&gt;Reporter.RequiredComma&lt;/citation.key31&gt;&lt;citation.value31&gt;, &lt;/citation.value31&gt;&lt;citation.key32&gt;Reporter.RequiredComma.Comma&lt;/citation.key32&gt;&lt;citation.value32&gt;,&lt;/citation.value32&gt;&lt;citation.key33&gt;Reporter.RequiredComma._Pattern&lt;/citation.key33&gt;&lt;citation.value33&gt;RequiredComma.RequiredComma&lt;/citation.value33&gt;&lt;citation.key34&gt;Reporter.Volume&lt;/citation.key34&gt;&lt;citation.value34&gt;129&lt;/citation.value34&gt;&lt;citation.key35&gt;Reporter.[&lt;/citation.key35&gt;&lt;citation.value35&gt;[&lt;/citation.value35&gt;&lt;citation.key36&gt;Reporter.]&lt;/citation.key36&gt;&lt;citation.value36&gt;]&lt;/citation.value36&gt;&lt;citation.key37&gt;Reporter._Pattern&lt;/citation.key37&gt;&lt;citation.value37&gt;Reporter.Reporter&lt;/citation.value37&gt;&lt;citation.key38&gt;Reporter.__PinPages&lt;/citation.key38&gt;&lt;citation.value38&gt;1949&lt;/citation.value38&gt;&lt;citation.key39&gt;Reporter.__PinPages.First&lt;/citation.key39&gt;&lt;citation.value39&gt;1949&lt;/citation.value39&gt;&lt;citation.key40&gt;Reporter.__PinPages.First._Pattern&lt;/citation.key40&gt;&lt;citation.value40&gt;FirstPageInRange.FirstPageInRange&lt;/citation.value40&gt;&lt;citation.key41&gt;Reporter.__PinPages.First.__PageNumber&lt;/citation.key41&gt;&lt;citation.value41&gt;1949&lt;/citation.value41&gt;&lt;citation.key42&gt;Reporter.__PinPages._Pattern&lt;/citation.key42&gt;&lt;citation.value42&gt;PinPages.PinPages&lt;/citation.value42&gt;&lt;citation.key43&gt;Reporter.page&lt;/citation.key43&gt;&lt;citation.value43&gt;page&lt;/citation.value43&gt;&lt;citation.key44&gt;RequiredComma&lt;/citation.key44&gt;&lt;citation.value44&gt;, &lt;/citation.value44&gt;&lt;citation.key45&gt;RequiredComma._Pattern&lt;/citation.key45&gt;&lt;citation.value45&gt;RequiredComma.RequiredComma&lt;/citation.value45&gt;&lt;citation.key46&gt;supra&lt;/citation.key46&gt;&lt;citation.value46&gt;&lt;/citation.value46&gt;&lt;citation.key47&gt;supra.,&lt;/citation.key47&gt;&lt;citation.value47&gt;, &lt;/citation.value47&gt;&lt;citation.key48&gt;supra._Pattern&lt;/citation.key48&gt;&lt;citation.value48&gt;ShortCaseSupra.ShortCaseSupra&lt;/citation.value48&gt;&lt;citation.key49&gt;supra.supra&lt;/citation.key49&gt;&lt;citation.value49&gt;supra&lt;/citation.value49&gt;&lt;/citation&gt;_x000a_"/>
    <w:docVar w:name="CITRUS_BOOKMARK28[0]" w:val="&lt;#1&gt;&lt;citation&gt;&lt;citation._original_string&gt;17 U.S.C. § 201(a)&lt;/citation._original_string&gt;&lt;citation._current_string&gt;U.S.C., supra, § 201(a)&lt;/citation._current_string&gt;&lt;citation._full_string&gt;17 U.S.C. § 201(a)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201(a)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._Pattern&lt;/citation.key6&gt;&lt;citation.value6&gt;RequiredComma.RequiredComma&lt;/citation.value6&gt;&lt;citation.key7&gt;NonperiodicalsEnd._Pattern&lt;/citation.key7&gt;&lt;citation.value7&gt;NonperiodicalsEnd.NonperiodicalsEnd&lt;/citation.value7&gt;&lt;citation.key8&gt;NonperiodicalsEnd.__PinSections&lt;/citation.key8&gt;&lt;citation.value8&gt; § 201(a) &lt;/citation.value8&gt;&lt;citation.key9&gt;NonperiodicalsEnd.__PinSections.First&lt;/citation.key9&gt;&lt;citation.value9&gt;201(a)&lt;/citation.value9&gt;&lt;citation.key10&gt;NonperiodicalsEnd.__PinSections.SectionSymbol&lt;/citation.key10&gt;&lt;citation.value10&gt; §&lt;/citation.value10&gt;&lt;citation.key11&gt;NonperiodicalsEnd.__PinSections._Pattern&lt;/citation.key11&gt;&lt;citation.value11&gt;PinSections.PinSections&lt;/citation.value11&gt;&lt;citation.key12&gt;NonperiodicalsEnd.__Year&lt;/citation.key12&gt;&lt;citation.value12&gt;2006 &lt;/citation.value12&gt;&lt;citation.key13&gt;NonperiodicalsEnd.__Year.Year&lt;/citation.key13&gt;&lt;citation.value13&gt;2006&lt;/citation.value13&gt;&lt;citation.key14&gt;NonperiodicalsEnd.__Year._Pattern&lt;/citation.key14&gt;&lt;citation.value14&gt;Year.Year&lt;/citation.value14&gt;&lt;citation.key15&gt;NonperiodicalsEnd.__at&lt;/citation.key15&gt;&lt;citation.value15&gt;at &lt;/citation.value15&gt;&lt;citation.key16&gt;RequiredComma._Pattern&lt;/citation.key16&gt;&lt;citation.value16&gt;RequiredComma.RequiredComma&lt;/citation.value16&gt;&lt;citation.key17&gt;Title&lt;/citation.key17&gt;&lt;citation.value17&gt;U.S.C.&lt;/citation.value17&gt;&lt;citation.key18&gt;__Volume&lt;/citation.key18&gt;&lt;citation.value18&gt;17&lt;/citation.value18&gt;&lt;/citation&gt;_x000a_"/>
    <w:docVar w:name="CITRUS_BOOKMARK29[0]" w:val="&lt;#1&gt;&lt;citation&gt;&lt;citation._original_string&gt;17 U.S.C. § 101&lt;/citation._original_string&gt;&lt;citation._current_string&gt;Id. § 101 (2006)&lt;/citation._current_string&gt;&lt;citation._full_string&gt;&lt;/citation._full_string&gt;&lt;citation._current_format&gt;Id.USCId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USCCodeCitation&lt;/citation.key3&gt;&lt;citation.value3&gt;17 U.S.C. §101 &lt;/citation.value3&gt;&lt;citation.key4&gt;USCCodeCitation.USCTitleAndCode&lt;/citation.key4&gt;&lt;citation.value4&gt;17 U.S.C. &lt;/citation.value4&gt;&lt;citation.key5&gt;USCCodeCitation.USCTitleAndCode.USC&lt;/citation.key5&gt;&lt;citation.value5&gt;U.S.C.&lt;/citation.value5&gt;&lt;citation.key6&gt;USCCodeCitation.USCTitleAndCode.Volume&lt;/citation.key6&gt;&lt;citation.value6&gt;17&lt;/citation.value6&gt;&lt;citation.key7&gt;USCCodeCitation.USCTitleAndCode._Pattern&lt;/citation.key7&gt;&lt;citation.value7&gt;USCTitleAndCode.USCTitleAndCode&lt;/citation.value7&gt;&lt;citation.key8&gt;USCCodeCitation._Pattern&lt;/citation.key8&gt;&lt;citation.value8&gt;USCCodeCitation.USCCodeCitation&lt;/citation.value8&gt;&lt;citation.key9&gt;USCCodeCitation.__SectionOrSections&lt;/citation.key9&gt;&lt;citation.value9&gt; §101 &lt;/citation.value9&gt;&lt;citation.key10&gt;USCCodeCitation.__SectionOrSections.RequiredSectionSymbol&lt;/citation.key10&gt;&lt;citation.value10&gt; §&lt;/citation.value10&gt;&lt;citation.key11&gt;USCCodeCitation.__SectionOrSections.RequiredSectionSymbol.SectionSymbol&lt;/citation.key11&gt;&lt;citation.value11&gt; §&lt;/citation.value11&gt;&lt;citation.key12&gt;USCCodeCitation.__SectionOrSections.RequiredSectionSymbol._Pattern&lt;/citation.key12&gt;&lt;citation.value12&gt;RequiredSectionSymbol.RequiredSectionSymbol&lt;/citation.value12&gt;&lt;citation.key13&gt;USCCodeCitation.__SectionOrSections.SectionNumberList&lt;/citation.key13&gt;&lt;citation.value13&gt;101 &lt;/citation.value13&gt;&lt;citation.key14&gt;USCCodeCitation.__SectionOrSections.SectionNumberList.SectionNumberScalarOrRange&lt;/citation.key14&gt;&lt;citation.value14&gt;101 &lt;/citation.value14&gt;&lt;citation.key15&gt;USCCodeCitation.__SectionOrSections.SectionNumberList.SectionNumberScalarOrRange.SectionNumber&lt;/citation.key15&gt;&lt;citation.value15&gt;101&lt;/citation.value15&gt;&lt;citation.key16&gt;USCCodeCitation.__SectionOrSections.SectionNumberList.SectionNumberScalarOrRange._Pattern&lt;/citation.key16&gt;&lt;citation.value16&gt;SectionNumberScalarOrRange.SectionNumberScalarOrRange&lt;/citation.value16&gt;&lt;citation.key17&gt;USCCodeCitation.__SectionOrSections.SectionNumberList._Pattern&lt;/citation.key17&gt;&lt;citation.value17&gt;SectionNumberList.SectionNumberList&lt;/citation.value17&gt;&lt;citation.key18&gt;USCCodeCitation.__SectionOrSections._Pattern&lt;/citation.key18&gt;&lt;citation.value18&gt;SectionOrSections.SectionOrSections&lt;/citation.value18&gt;&lt;citation.key19&gt;__AfterStatutoryCite&lt;/citation.key19&gt;&lt;citation.value19&gt; (2006)&lt;/citation.value19&gt;&lt;citation.key20&gt;__AfterStatutoryCite.StatutoryCodeEditionCite&lt;/citation.key20&gt;&lt;citation.value20&gt;(2006)&lt;/citation.value20&gt;&lt;citation.key21&gt;__AfterStatutoryCite.StatutoryCodeEditionCite.(&lt;/citation.key21&gt;&lt;citation.value21&gt;(&lt;/citation.value21&gt;&lt;citation.key22&gt;__AfterStatutoryCite.StatutoryCodeEditionCite.)&lt;/citation.key22&gt;&lt;citation.value22&gt;)&lt;/citation.value22&gt;&lt;citation.key23&gt;__AfterStatutoryCite.StatutoryCodeEditionCite.StatutoryCodeEdition&lt;/citation.key23&gt;&lt;citation.value23&gt;2006&lt;/citation.value23&gt;&lt;citation.key24&gt;__AfterStatutoryCite.StatutoryCodeEditionCite.StatutoryCodeEdition.Publisher&lt;/citation.key24&gt;&lt;citation.value24&gt;&lt;/citation.value24&gt;&lt;citation.key25&gt;__AfterStatutoryCite.StatutoryCodeEditionCite.StatutoryCodeEdition.Year&lt;/citation.key25&gt;&lt;citation.value25&gt;2006&lt;/citation.value25&gt;&lt;citation.key26&gt;__AfterStatutoryCite.StatutoryCodeEditionCite.StatutoryCodeEdition.Year.Year&lt;/citation.key26&gt;&lt;citation.value26&gt;2006&lt;/citation.value26&gt;&lt;citation.key27&gt;__AfterStatutoryCite.StatutoryCodeEditionCite.StatutoryCodeEdition.Year._Pattern&lt;/citation.key27&gt;&lt;citation.value27&gt;Year.Year&lt;/citation.value27&gt;&lt;citation.key28&gt;__AfterStatutoryCite.StatutoryCodeEditionCite.StatutoryCodeEdition._Pattern&lt;/citation.key28&gt;&lt;citation.value28&gt;StatutoryCodeEdition.StatutoryCodeEdition&lt;/citation.value28&gt;&lt;citation.key29&gt;__AfterStatutoryCite.StatutoryCodeEditionCite._Pattern&lt;/citation.key29&gt;&lt;citation.value29&gt;StatutoryCodeEditionCite.StatutoryCodeEditionCite&lt;/citation.value29&gt;&lt;citation.key30&gt;__AfterStatutoryCite._Pattern&lt;/citation.key30&gt;&lt;citation.value30&gt;AfterStatutoryCite.AfterStatutoryCite&lt;/citation.value30&gt;&lt;/citation&gt;_x000a_"/>
    <w:docVar w:name="CITRUS_BOOKMARK3[0]" w:val="&lt;#1&gt;&lt;citation&gt;&lt;citation._original_string&gt;17 U.S.C. (2006)&lt;/citation._original_string&gt;&lt;citation._current_string&gt;17 U.S.C. (2006)&lt;/citation._current_string&gt;&lt;citation._full_string&gt;17 U.S.C. (2006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_Pattern&lt;/citation.key6&gt;&lt;citation.value6&gt;NonperiodicalsEnd.NonperiodicalsEnd&lt;/citation.value6&gt;&lt;citation.key7&gt;NonperiodicalsEnd.__Year&lt;/citation.key7&gt;&lt;citation.value7&gt;2006 &lt;/citation.value7&gt;&lt;citation.key8&gt;NonperiodicalsEnd.__Year.Year&lt;/citation.key8&gt;&lt;citation.value8&gt;2006&lt;/citation.value8&gt;&lt;citation.key9&gt;NonperiodicalsEnd.__Year._Pattern&lt;/citation.key9&gt;&lt;citation.value9&gt;Year.Year&lt;/citation.value9&gt;&lt;citation.key10&gt;NonperiodicalsEnd.__at&lt;/citation.key10&gt;&lt;citation.value10&gt;at &lt;/citation.value10&gt;&lt;citation.key11&gt;Title&lt;/citation.key11&gt;&lt;citation.value11&gt;U.S.C.&lt;/citation.value11&gt;&lt;citation.key12&gt;__Volume&lt;/citation.key12&gt;&lt;citation.value12&gt;17&lt;/citation.value12&gt;&lt;/citation&gt;_x000a_"/>
    <w:docVar w:name="CITRUS_BOOKMARK30[0]" w:val="&lt;#1&gt;&lt;citation&gt;&lt;citation._original_string&gt;17 U.S.C. § 201(b)&lt;/citation._original_string&gt;&lt;citation._current_string&gt;Id. § 201(b)&lt;/citation._current_string&gt;&lt;citation._full_string&gt;17 U.S.C. §201(b) (2006)&lt;/citation._full_string&gt;&lt;citation._current_format&gt;Id.USCId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USCCodeCitation&lt;/citation.key3&gt;&lt;citation.value3&gt;17 U.S.C. §201(b) &lt;/citation.value3&gt;&lt;citation.key4&gt;USCCodeCitation.USCTitleAndCode&lt;/citation.key4&gt;&lt;citation.value4&gt;17 U.S.C. &lt;/citation.value4&gt;&lt;citation.key5&gt;USCCodeCitation.USCTitleAndCode.USC&lt;/citation.key5&gt;&lt;citation.value5&gt;U.S.C.&lt;/citation.value5&gt;&lt;citation.key6&gt;USCCodeCitation.USCTitleAndCode.Volume&lt;/citation.key6&gt;&lt;citation.value6&gt;17&lt;/citation.value6&gt;&lt;citation.key7&gt;USCCodeCitation.USCTitleAndCode._Pattern&lt;/citation.key7&gt;&lt;citation.value7&gt;USCTitleAndCode.USCTitleAndCode&lt;/citation.value7&gt;&lt;citation.key8&gt;USCCodeCitation._Pattern&lt;/citation.key8&gt;&lt;citation.value8&gt;USCCodeCitation.USCCodeCitation&lt;/citation.value8&gt;&lt;citation.key9&gt;USCCodeCitation.__SectionOrSections&lt;/citation.key9&gt;&lt;citation.value9&gt; §201(b) &lt;/citation.value9&gt;&lt;citation.key10&gt;USCCodeCitation.__SectionOrSections.RequiredSectionSymbol&lt;/citation.key10&gt;&lt;citation.value10&gt; §&lt;/citation.value10&gt;&lt;citation.key11&gt;USCCodeCitation.__SectionOrSections.RequiredSectionSymbol.SectionSymbol&lt;/citation.key11&gt;&lt;citation.value11&gt; §&lt;/citation.value11&gt;&lt;citation.key12&gt;USCCodeCitation.__SectionOrSections.RequiredSectionSymbol._Pattern&lt;/citation.key12&gt;&lt;citation.value12&gt;RequiredSectionSymbol.RequiredSectionSymbol&lt;/citation.value12&gt;&lt;citation.key13&gt;USCCodeCitation.__SectionOrSections.SectionNumberList&lt;/citation.key13&gt;&lt;citation.value13&gt;201(b) &lt;/citation.value13&gt;&lt;citation.key14&gt;USCCodeCitation.__SectionOrSections.SectionNumberList.SectionNumberScalarOrRange&lt;/citation.key14&gt;&lt;citation.value14&gt;201(b) &lt;/citation.value14&gt;&lt;citation.key15&gt;USCCodeCitation.__SectionOrSections.SectionNumberList.SectionNumberScalarOrRange.SectionNumber&lt;/citation.key15&gt;&lt;citation.value15&gt;201(b)&lt;/citation.value15&gt;&lt;citation.key16&gt;USCCodeCitation.__SectionOrSections.SectionNumberList.SectionNumberScalarOrRange._Pattern&lt;/citation.key16&gt;&lt;citation.value16&gt;SectionNumberScalarOrRange.SectionNumberScalarOrRange&lt;/citation.value16&gt;&lt;citation.key17&gt;USCCodeCitation.__SectionOrSections.SectionNumberList._Pattern&lt;/citation.key17&gt;&lt;citation.value17&gt;SectionNumberList.SectionNumberList&lt;/citation.value17&gt;&lt;citation.key18&gt;USCCodeCitation.__SectionOrSections._Pattern&lt;/citation.key18&gt;&lt;citation.value18&gt;SectionOrSections.SectionOrSections&lt;/citation.value18&gt;&lt;citation.key19&gt;__AfterStatutoryCite&lt;/citation.key19&gt;&lt;citation.value19&gt; (2006)&lt;/citation.value19&gt;&lt;citation.key20&gt;__AfterStatutoryCite.StatutoryCodeEditionCite&lt;/citation.key20&gt;&lt;citation.value20&gt;(2006)&lt;/citation.value20&gt;&lt;citation.key21&gt;__AfterStatutoryCite.StatutoryCodeEditionCite.(&lt;/citation.key21&gt;&lt;citation.value21&gt;(&lt;/citation.value21&gt;&lt;citation.key22&gt;__AfterStatutoryCite.StatutoryCodeEditionCite.)&lt;/citation.key22&gt;&lt;citation.value22&gt;)&lt;/citation.value22&gt;&lt;citation.key23&gt;__AfterStatutoryCite.StatutoryCodeEditionCite.StatutoryCodeEdition&lt;/citation.key23&gt;&lt;citation.value23&gt;2006&lt;/citation.value23&gt;&lt;citation.key24&gt;__AfterStatutoryCite.StatutoryCodeEditionCite.StatutoryCodeEdition.Publisher&lt;/citation.key24&gt;&lt;citation.value24&gt;&lt;/citation.value24&gt;&lt;citation.key25&gt;__AfterStatutoryCite.StatutoryCodeEditionCite.StatutoryCodeEdition.Year&lt;/citation.key25&gt;&lt;citation.value25&gt;2006&lt;/citation.value25&gt;&lt;citation.key26&gt;__AfterStatutoryCite.StatutoryCodeEditionCite.StatutoryCodeEdition.Year.Year&lt;/citation.key26&gt;&lt;citation.value26&gt;2006&lt;/citation.value26&gt;&lt;citation.key27&gt;__AfterStatutoryCite.StatutoryCodeEditionCite.StatutoryCodeEdition.Year._Pattern&lt;/citation.key27&gt;&lt;citation.value27&gt;Year.Year&lt;/citation.value27&gt;&lt;citation.key28&gt;__AfterStatutoryCite.StatutoryCodeEditionCite.StatutoryCodeEdition._Pattern&lt;/citation.key28&gt;&lt;citation.value28&gt;StatutoryCodeEdition.StatutoryCodeEdition&lt;/citation.value28&gt;&lt;citation.key29&gt;__AfterStatutoryCite.StatutoryCodeEditionCite._Pattern&lt;/citation.key29&gt;&lt;citation.value29&gt;StatutoryCodeEditionCite.StatutoryCodeEditionCite&lt;/citation.value29&gt;&lt;citation.key30&gt;__AfterStatutoryCite._Pattern&lt;/citation.key30&gt;&lt;citation.value30&gt;AfterStatutoryCite.AfterStatutoryCite&lt;/citation.value30&gt;&lt;/citation&gt;_x000a_"/>
    <w:docVar w:name="CITRUS_BOOKMARK31[0]" w:val="&lt;#1&gt;&lt;citation&gt;&lt;citation._original_string&gt;Lamie v. U.S. Trustee, 540 U.S. 526, 534 (2004)&lt;/citation._original_string&gt;&lt;citation._current_string&gt;Lamie v. U.S. Tr., 540 U.S. 526, 534 (2004)&lt;/citation._current_string&gt;&lt;citation._full_string&gt;Lamie v. U.S. Tr., 540 U.S. 526, 534 (2004)&lt;/citation._full_string&gt;&lt;citation._current_format&gt;Full.CaseCitation&lt;/citation._current_format&gt;&lt;citation.name&gt;&lt;/citation.name&gt;&lt;citation.key0&gt;,&lt;/citation.key0&gt;&lt;citation.value0&gt;,&lt;/citation.value0&gt;&lt;citation.key1&gt;CaseName.FirstParty.Party&lt;/citation.key1&gt;&lt;citation.value1&gt;Lamie&lt;/citation.value1&gt;&lt;citation.key2&gt;CaseName.FirstParty._Pattern&lt;/citation.key2&gt;&lt;citation.value2&gt;Party.Party&lt;/citation.value2&gt;&lt;citation.key3&gt;CaseName.SecondParty.Party&lt;/citation.key3&gt;&lt;citation.value3&gt;United States Trustee&lt;/citation.value3&gt;&lt;citation.key4&gt;CaseName.SecondParty._Pattern&lt;/citation.key4&gt;&lt;citation.value4&gt;Party.Party&lt;/citation.value4&gt;&lt;citation.key5&gt;CourtParenthetical&lt;/citation.key5&gt;&lt;citation.value5&gt; (2004) &lt;/citation.value5&gt;&lt;citation.key6&gt;CourtParenthetical.Date.Year.Year&lt;/citation.key6&gt;&lt;citation.value6&gt;2004&lt;/citation.value6&gt;&lt;citation.key7&gt;CourtParenthetical.Date.Year._Pattern&lt;/citation.key7&gt;&lt;citation.value7&gt;CourtParenthetical.Date.Year.Year&lt;/citation.value7&gt;&lt;citation.key8&gt;CourtParenthetical.Date._Pattern&lt;/citation.key8&gt;&lt;citation.value8&gt;CourtParenthetical.Date.Date&lt;/citation.value8&gt;&lt;citation.key9&gt;CourtParenthetical.ForbiddenComma._Pattern&lt;/citation.key9&gt;&lt;citation.value9&gt;ForbiddenComma.ForbiddenComma&lt;/citation.value9&gt;&lt;citation.key10&gt;CourtParenthetical.Switch ( [ L&lt;/citation.key10&gt;&lt;citation.value10&gt; (&lt;/citation.value10&gt;&lt;citation.key11&gt;CourtParenthetical.Switch ( [ L.(&lt;/citation.key11&gt;&lt;citation.value11&gt;(&lt;/citation.value11&gt;&lt;citation.key12&gt;CourtParenthetical.Switch ( [ L._Pattern&lt;/citation.key12&gt;&lt;citation.value12&gt;Switch ( [ L.Switch ( [ L&lt;/citation.value12&gt;&lt;citation.key13&gt;CourtParenthetical.Switch ) ] R&lt;/citation.key13&gt;&lt;citation.value13&gt;) &lt;/citation.value13&gt;&lt;citation.key14&gt;CourtParenthetical.Switch ) ] R.)&lt;/citation.key14&gt;&lt;citation.value14&gt;)&lt;/citation.value14&gt;&lt;citation.key15&gt;CourtParenthetical.Switch ) ] R._Pattern&lt;/citation.key15&gt;&lt;citation.value15&gt;Switch ) ] R.Switch ) ] R&lt;/citation.value15&gt;&lt;citation.key16&gt;CourtParenthetical._Pattern&lt;/citation.key16&gt;&lt;citation.value16&gt;CourtParenthetical.CourtParenthetical&lt;/citation.value16&gt;&lt;citation.key17&gt;FirstParty&lt;/citation.key17&gt;&lt;citation.value17&gt;Lamie &lt;/citation.value17&gt;&lt;citation.key18&gt;Id&lt;/citation.key18&gt;&lt;citation.value18&gt;Id. &lt;/citation.value18&gt;&lt;citation.key19&gt;Id.Id&lt;/citation.key19&gt;&lt;citation.value19&gt;Id.&lt;/citation.value19&gt;&lt;citation.key20&gt;Id._Pattern&lt;/citation.key20&gt;&lt;citation.value20&gt;IdGraph.IdGraph&lt;/citation.value20&gt;&lt;citation.key21&gt;NY L Paren&lt;/citation.key21&gt;&lt;citation.value21&gt;(&lt;/citation.value21&gt;&lt;citation.key22&gt;NY R Paren&lt;/citation.key22&gt;&lt;citation.value22&gt;)&lt;/citation.value22&gt;&lt;citation.key23&gt;Reporter&lt;/citation.key23&gt;&lt;citation.value23&gt;540 U.S. 526, 534&lt;/citation.value23&gt;&lt;citation.key24&gt;Reporter.FirstPage&lt;/citation.key24&gt;&lt;citation.value24&gt;526&lt;/citation.value24&gt;&lt;citation.key25&gt;Reporter.Name&lt;/citation.key25&gt;&lt;citation.value25&gt;U.S.&lt;/citation.value25&gt;&lt;citation.key26&gt;Reporter.RequiredComma&lt;/citation.key26&gt;&lt;citation.value26&gt;, &lt;/citation.value26&gt;&lt;citation.key27&gt;Reporter.RequiredComma.Comma&lt;/citation.key27&gt;&lt;citation.value27&gt;,&lt;/citation.value27&gt;&lt;citation.key28&gt;Reporter.RequiredComma._Pattern&lt;/citation.key28&gt;&lt;citation.value28&gt;RequiredComma.RequiredComma&lt;/citation.value28&gt;&lt;citation.key29&gt;Reporter.Volume&lt;/citation.key29&gt;&lt;citation.value29&gt;540&lt;/citation.value29&gt;&lt;citation.key30&gt;Reporter.[&lt;/citation.key30&gt;&lt;citation.value30&gt;[&lt;/citation.value30&gt;&lt;citation.key31&gt;Reporter.]&lt;/citation.key31&gt;&lt;citation.value31&gt;]&lt;/citation.value31&gt;&lt;citation.key32&gt;Reporter._Pattern&lt;/citation.key32&gt;&lt;citation.value32&gt;Reporter.Reporter&lt;/citation.value32&gt;&lt;citation.key33&gt;Reporter.__PinPages&lt;/citation.key33&gt;&lt;citation.value33&gt;534&lt;/citation.value33&gt;&lt;citation.key34&gt;Reporter.__PinPages.First&lt;/citation.key34&gt;&lt;citation.value34&gt;534&lt;/citation.value34&gt;&lt;citation.key35&gt;Reporter.__PinPages.First._Pattern&lt;/citation.key35&gt;&lt;citation.value35&gt;FirstPageInRange.FirstPageInRange&lt;/citation.value35&gt;&lt;citation.key36&gt;Reporter.__PinPages.First.__PageNumber&lt;/citation.key36&gt;&lt;citation.value36&gt;534&lt;/citation.value36&gt;&lt;citation.key37&gt;Reporter.__PinPages._Pattern&lt;/citation.key37&gt;&lt;citation.value37&gt;PinPages.PinPages&lt;/citation.value37&gt;&lt;citation.key38&gt;Reporter.page&lt;/citation.key38&gt;&lt;citation.value38&gt;page&lt;/citation.value38&gt;&lt;citation.key39&gt;RequiredComma&lt;/citation.key39&gt;&lt;citation.value39&gt;, &lt;/citation.value39&gt;&lt;citation.key40&gt;RequiredComma._Pattern&lt;/citation.key40&gt;&lt;citation.value40&gt;RequiredComma.RequiredComma&lt;/citation.value40&gt;&lt;citation.key41&gt;SecondParty&lt;/citation.key41&gt;&lt;citation.value41&gt;U.S. Tr. &lt;/citation.value41&gt;&lt;citation.key42&gt;supra&lt;/citation.key42&gt;&lt;citation.value42&gt;&lt;/citation.value42&gt;&lt;citation.key43&gt;supra.,&lt;/citation.key43&gt;&lt;citation.value43&gt;, &lt;/citation.value43&gt;&lt;citation.key44&gt;supra._Pattern&lt;/citation.key44&gt;&lt;citation.value44&gt;ShortCaseSupra.ShortCaseSupra&lt;/citation.value44&gt;&lt;citation.key45&gt;supra.supra&lt;/citation.key45&gt;&lt;citation.value45&gt;supra&lt;/citation.value45&gt;&lt;citation.key46&gt;v&lt;/citation.key46&gt;&lt;citation.value46&gt;v.&lt;/citation.value46&gt;&lt;/citation&gt;_x000a_"/>
    <w:docVar w:name="CITRUS_BOOKMARK32[0]" w:val="&lt;#1&gt;&lt;citation&gt;&lt;citation._original_string&gt;Caminetti v. U.S., 242 U.S. 470, 485 (1917)&lt;/citation._original_string&gt;&lt;citation._current_string&gt;Id.&lt;/citation._current_string&gt;&lt;citation._full_string&gt;Caminetti v. United States, 242 U.S. 470, 485 (1917)&lt;/citation._full_string&gt;&lt;citation._current_format&gt;Id.CaseUId&lt;/citation._current_format&gt;&lt;citation.name&gt;&lt;/citation.name&gt;&lt;citation.key0&gt;,&lt;/citation.key0&gt;&lt;citation.value0&gt;,&lt;/citation.value0&gt;&lt;citation.key1&gt;CaseName.FirstParty.Party&lt;/citation.key1&gt;&lt;citation.value1&gt;Caminetti&lt;/citation.value1&gt;&lt;citation.key2&gt;CaseName.FirstParty._Pattern&lt;/citation.key2&gt;&lt;citation.value2&gt;Party.Party&lt;/citation.value2&gt;&lt;citation.key3&gt;CaseName.SecondParty.Party&lt;/citation.key3&gt;&lt;citation.value3&gt;United States&lt;/citation.value3&gt;&lt;citation.key4&gt;CaseName.SecondParty._Pattern&lt;/citation.key4&gt;&lt;citation.value4&gt;Party.Party&lt;/citation.value4&gt;&lt;citation.key5&gt;CourtParenthetical&lt;/citation.key5&gt;&lt;citation.value5&gt; (1917) &lt;/citation.value5&gt;&lt;citation.key6&gt;CourtParenthetical.Date.Year.Year&lt;/citation.key6&gt;&lt;citation.value6&gt;1917&lt;/citation.value6&gt;&lt;citation.key7&gt;CourtParenthetical.Date.Year._Pattern&lt;/citation.key7&gt;&lt;citation.value7&gt;CourtParenthetical.Date.Year.Year&lt;/citation.value7&gt;&lt;citation.key8&gt;CourtParenthetical.Date._Pattern&lt;/citation.key8&gt;&lt;citation.value8&gt;CourtParenthetical.Date.Date&lt;/citation.value8&gt;&lt;citation.key9&gt;CourtParenthetical.ForbiddenComma._Pattern&lt;/citation.key9&gt;&lt;citation.value9&gt;ForbiddenComma.ForbiddenComma&lt;/citation.value9&gt;&lt;citation.key10&gt;CourtParenthetical.Switch ( [ L&lt;/citation.key10&gt;&lt;citation.value10&gt; (&lt;/citation.value10&gt;&lt;citation.key11&gt;CourtParenthetical.Switch ( [ L.(&lt;/citation.key11&gt;&lt;citation.value11&gt;(&lt;/citation.value11&gt;&lt;citation.key12&gt;CourtParenthetical.Switch ( [ L._Pattern&lt;/citation.key12&gt;&lt;citation.value12&gt;Switch ( [ L.Switch ( [ L&lt;/citation.value12&gt;&lt;citation.key13&gt;CourtParenthetical.Switch ) ] R&lt;/citation.key13&gt;&lt;citation.value13&gt;) &lt;/citation.value13&gt;&lt;citation.key14&gt;CourtParenthetical.Switch ) ] R.)&lt;/citation.key14&gt;&lt;citation.value14&gt;)&lt;/citation.value14&gt;&lt;citation.key15&gt;CourtParenthetical.Switch ) ] R._Pattern&lt;/citation.key15&gt;&lt;citation.value15&gt;Switch ) ] R.Switch ) ] R&lt;/citation.value15&gt;&lt;citation.key16&gt;CourtParenthetical._Pattern&lt;/citation.key16&gt;&lt;citation.value16&gt;CourtParenthetical.CourtParenthetical&lt;/citation.value16&gt;&lt;citation.key17&gt;FirstParty&lt;/citation.key17&gt;&lt;citation.value17&gt;Caminetti &lt;/citation.value17&gt;&lt;citation.key18&gt;Id&lt;/citation.key18&gt;&lt;citation.value18&gt;Id. &lt;/citation.value18&gt;&lt;citation.key19&gt;Id.Id&lt;/citation.key19&gt;&lt;citation.value19&gt;Id.&lt;/citation.value19&gt;&lt;citation.key20&gt;Id._Pattern&lt;/citation.key20&gt;&lt;citation.value20&gt;IdGraph.IdGraph&lt;/citation.value20&gt;&lt;citation.key21&gt;NY L Paren&lt;/citation.key21&gt;&lt;citation.value21&gt;(&lt;/citation.value21&gt;&lt;citation.key22&gt;NY R Paren&lt;/citation.key22&gt;&lt;citation.value22&gt;)&lt;/citation.value22&gt;&lt;citation.key23&gt;Reporter&lt;/citation.key23&gt;&lt;citation.value23&gt;242 U.S. 470, 485&lt;/citation.value23&gt;&lt;citation.key24&gt;Reporter.FirstPage&lt;/citation.key24&gt;&lt;citation.value24&gt;470&lt;/citation.value24&gt;&lt;citation.key25&gt;Reporter.Name&lt;/citation.key25&gt;&lt;citation.value25&gt;U.S.&lt;/citation.value25&gt;&lt;citation.key26&gt;Reporter.RequiredComma&lt;/citation.key26&gt;&lt;citation.value26&gt;, &lt;/citation.value26&gt;&lt;citation.key27&gt;Reporter.RequiredComma.Comma&lt;/citation.key27&gt;&lt;citation.value27&gt;,&lt;/citation.value27&gt;&lt;citation.key28&gt;Reporter.RequiredComma._Pattern&lt;/citation.key28&gt;&lt;citation.value28&gt;RequiredComma.RequiredComma&lt;/citation.value28&gt;&lt;citation.key29&gt;Reporter.Volume&lt;/citation.key29&gt;&lt;citation.value29&gt;242&lt;/citation.value29&gt;&lt;citation.key30&gt;Reporter.[&lt;/citation.key30&gt;&lt;citation.value30&gt;[&lt;/citation.value30&gt;&lt;citation.key31&gt;Reporter.]&lt;/citation.key31&gt;&lt;citation.value31&gt;]&lt;/citation.value31&gt;&lt;citation.key32&gt;Reporter._Pattern&lt;/citation.key32&gt;&lt;citation.value32&gt;Reporter.Reporter&lt;/citation.value32&gt;&lt;citation.key33&gt;Reporter.__PinPages&lt;/citation.key33&gt;&lt;citation.value33&gt;485&lt;/citation.value33&gt;&lt;citation.key34&gt;Reporter.__PinPages.First&lt;/citation.key34&gt;&lt;citation.value34&gt;485&lt;/citation.value34&gt;&lt;citation.key35&gt;Reporter.__PinPages.First._Pattern&lt;/citation.key35&gt;&lt;citation.value35&gt;FirstPageInRange.FirstPageInRange&lt;/citation.value35&gt;&lt;citation.key36&gt;Reporter.__PinPages.First.__PageNumber&lt;/citation.key36&gt;&lt;citation.value36&gt;485&lt;/citation.value36&gt;&lt;citation.key37&gt;Reporter.__PinPages._Pattern&lt;/citation.key37&gt;&lt;citation.value37&gt;PinPages.PinPages&lt;/citation.value37&gt;&lt;citation.key38&gt;Reporter.page&lt;/citation.key38&gt;&lt;citation.value38&gt;page&lt;/citation.value38&gt;&lt;citation.key39&gt;RequiredComma&lt;/citation.key39&gt;&lt;citation.value39&gt;, &lt;/citation.value39&gt;&lt;citation.key40&gt;RequiredComma._Pattern&lt;/citation.key40&gt;&lt;citation.value40&gt;RequiredComma.RequiredComma&lt;/citation.value40&gt;&lt;citation.key41&gt;SecondParty&lt;/citation.key41&gt;&lt;citation.value41&gt;United States &lt;/citation.value41&gt;&lt;citation.key42&gt;supra&lt;/citation.key42&gt;&lt;citation.value42&gt;&lt;/citation.value42&gt;&lt;citation.key43&gt;supra.,&lt;/citation.key43&gt;&lt;citation.value43&gt;, &lt;/citation.value43&gt;&lt;citation.key44&gt;supra._Pattern&lt;/citation.key44&gt;&lt;citation.value44&gt;ShortCaseSupra.ShortCaseSupra&lt;/citation.value44&gt;&lt;citation.key45&gt;supra.supra&lt;/citation.key45&gt;&lt;citation.value45&gt;supra&lt;/citation.value45&gt;&lt;citation.key46&gt;v&lt;/citation.key46&gt;&lt;citation.value46&gt;v.&lt;/citation.value46&gt;&lt;/citation&gt;_x000a_"/>
    <w:docVar w:name="CITRUS_BOOKMARK33[0]" w:val="&lt;#1&gt;&lt;citation&gt;&lt;citation._original_string&gt;Id. at 5738&lt;/citation._original_string&gt;&lt;citation._current_string&gt;Caminetti, 242 U.S. at 5738&lt;/citation._current_string&gt;&lt;citation._full_string&gt;Caminetti v. United States, 242 U.S. 470, 5738 (1917)&lt;/citation._full_string&gt;&lt;citation._current_format&gt;Short.ShortCaseCite&lt;/citation._current_format&gt;&lt;citation.name&gt;&lt;/citation.name&gt;&lt;citation.key0&gt;,&lt;/citation.key0&gt;&lt;citation.value0&gt;,&lt;/citation.value0&gt;&lt;citation.key1&gt;CaseName.FirstParty.Party&lt;/citation.key1&gt;&lt;citation.value1&gt;Caminetti&lt;/citation.value1&gt;&lt;citation.key2&gt;CaseName.FirstParty._Pattern&lt;/citation.key2&gt;&lt;citation.value2&gt;Party.Party&lt;/citation.value2&gt;&lt;citation.key3&gt;CaseName.SecondParty.Party&lt;/citation.key3&gt;&lt;citation.value3&gt;United States&lt;/citation.value3&gt;&lt;citation.key4&gt;CaseName.SecondParty._Pattern&lt;/citation.key4&gt;&lt;citation.value4&gt;Party.Party&lt;/citation.value4&gt;&lt;citation.key5&gt;CourtParenthetical&lt;/citation.key5&gt;&lt;citation.value5&gt; (1917) &lt;/citation.value5&gt;&lt;citation.key6&gt;CourtParenthetical.Date.Year.Year&lt;/citation.key6&gt;&lt;citation.value6&gt;1917&lt;/citation.value6&gt;&lt;citation.key7&gt;CourtParenthetical.Date.Year._Pattern&lt;/citation.key7&gt;&lt;citation.value7&gt;CourtParenthetical.Date.Year.Year&lt;/citation.value7&gt;&lt;citation.key8&gt;CourtParenthetical.Date._Pattern&lt;/citation.key8&gt;&lt;citation.value8&gt;CourtParenthetical.Date.Date&lt;/citation.value8&gt;&lt;citation.key9&gt;CourtParenthetical.ForbiddenComma._Pattern&lt;/citation.key9&gt;&lt;citation.value9&gt;ForbiddenComma.ForbiddenComma&lt;/citation.value9&gt;&lt;citation.key10&gt;CourtParenthetical.Switch ( [ L&lt;/citation.key10&gt;&lt;citation.value10&gt; (&lt;/citation.value10&gt;&lt;citation.key11&gt;CourtParenthetical.Switch ( [ L.(&lt;/citation.key11&gt;&lt;citation.value11&gt;(&lt;/citation.value11&gt;&lt;citation.key12&gt;CourtParenthetical.Switch ( [ L._Pattern&lt;/citation.key12&gt;&lt;citation.value12&gt;Switch ( [ L.Switch ( [ L&lt;/citation.value12&gt;&lt;citation.key13&gt;CourtParenthetical.Switch ) ] R&lt;/citation.key13&gt;&lt;citation.value13&gt;) &lt;/citation.value13&gt;&lt;citation.key14&gt;CourtParenthetical.Switch ) ] R.)&lt;/citation.key14&gt;&lt;citation.value14&gt;)&lt;/citation.value14&gt;&lt;citation.key15&gt;CourtParenthetical.Switch ) ] R._Pattern&lt;/citation.key15&gt;&lt;citation.value15&gt;Switch ) ] R.Switch ) ] R&lt;/citation.value15&gt;&lt;citation.key16&gt;CourtParenthetical._Pattern&lt;/citation.key16&gt;&lt;citation.value16&gt;CourtParenthetical.CourtParenthetical&lt;/citation.value16&gt;&lt;citation.key17&gt;FirstParty&lt;/citation.key17&gt;&lt;citation.value17&gt;Caminetti &lt;/citation.value17&gt;&lt;citation.key18&gt;Id&lt;/citation.key18&gt;&lt;citation.value18&gt;Id. &lt;/citation.value18&gt;&lt;citation.key19&gt;Id.ForbiddenComma._Pattern&lt;/citation.key19&gt;&lt;citation.value19&gt;ForbiddenComma.ForbiddenComma&lt;/citation.value19&gt;&lt;citation.key20&gt;Id.Id&lt;/citation.key20&gt;&lt;citation.value20&gt;Id.&lt;/citation.value20&gt;&lt;citation.key21&gt;Id._Pattern&lt;/citation.key21&gt;&lt;citation.value21&gt;IdGraph.IdGraph&lt;/citation.value21&gt;&lt;citation.key22&gt;NY L Paren&lt;/citation.key22&gt;&lt;citation.value22&gt;(&lt;/citation.value22&gt;&lt;citation.key23&gt;NY R Paren&lt;/citation.key23&gt;&lt;citation.value23&gt;)&lt;/citation.value23&gt;&lt;citation.key24&gt;Reporter&lt;/citation.key24&gt;&lt;citation.value24&gt;242 U.S. 470, 5738&lt;/citation.value24&gt;&lt;citation.key25&gt;Reporter.FirstPage&lt;/citation.key25&gt;&lt;citation.value25&gt;470&lt;/citation.value25&gt;&lt;citation.key26&gt;Reporter.Name&lt;/citation.key26&gt;&lt;citation.value26&gt;U.S.&lt;/citation.value26&gt;&lt;citation.key27&gt;Reporter.RequiredComma&lt;/citation.key27&gt;&lt;citation.value27&gt;, &lt;/citation.value27&gt;&lt;citation.key28&gt;Reporter.RequiredComma.Comma&lt;/citation.key28&gt;&lt;citation.value28&gt;,&lt;/citation.value28&gt;&lt;citation.key29&gt;Reporter.RequiredComma._Pattern&lt;/citation.key29&gt;&lt;citation.value29&gt;RequiredComma.RequiredComma&lt;/citation.value29&gt;&lt;citation.key30&gt;Reporter.Volume&lt;/citation.key30&gt;&lt;citation.value30&gt;242&lt;/citation.value30&gt;&lt;citation.key31&gt;Reporter.[&lt;/citation.key31&gt;&lt;citation.value31&gt;[&lt;/citation.value31&gt;&lt;citation.key32&gt;Reporter.]&lt;/citation.key32&gt;&lt;citation.value32&gt;]&lt;/citation.value32&gt;&lt;citation.key33&gt;Reporter._Pattern&lt;/citation.key33&gt;&lt;citation.value33&gt;Reporter.Reporter&lt;/citation.value33&gt;&lt;citation.key34&gt;Reporter.__PinPages&lt;/citation.key34&gt;&lt;citation.value34&gt;5738&lt;/citation.value34&gt;&lt;citation.key35&gt;Reporter.__PinPages.First&lt;/citation.key35&gt;&lt;citation.value35&gt;5738&lt;/citation.value35&gt;&lt;citation.key36&gt;Reporter.__PinPages.First._Pattern&lt;/citation.key36&gt;&lt;citation.value36&gt;FirstPageInRange.FirstPageInRange&lt;/citation.value36&gt;&lt;citation.key37&gt;Reporter.__PinPages.First.__PageNumber&lt;/citation.key37&gt;&lt;citation.value37&gt;5738&lt;/citation.value37&gt;&lt;citation.key38&gt;Reporter.__PinPages._Pattern&lt;/citation.key38&gt;&lt;citation.value38&gt;PinPages.PinPages&lt;/citation.value38&gt;&lt;citation.key39&gt;Reporter.at&lt;/citation.key39&gt;&lt;citation.value39&gt;at&lt;/citation.value39&gt;&lt;citation.key40&gt;Reporter.page&lt;/citation.key40&gt;&lt;citation.value40&gt;page&lt;/citation.value40&gt;&lt;citation.key41&gt;RequiredComma&lt;/citation.key41&gt;&lt;citation.value41&gt;, &lt;/citation.value41&gt;&lt;citation.key42&gt;RequiredComma._Pattern&lt;/citation.key42&gt;&lt;citation.value42&gt;RequiredComma.RequiredComma&lt;/citation.value42&gt;&lt;citation.key43&gt;SecondParty&lt;/citation.key43&gt;&lt;citation.value43&gt;United States &lt;/citation.value43&gt;&lt;citation.key44&gt;supra&lt;/citation.key44&gt;&lt;citation.value44&gt;&lt;/citation.value44&gt;&lt;citation.key45&gt;supra.,&lt;/citation.key45&gt;&lt;citation.value45&gt;, &lt;/citation.value45&gt;&lt;citation.key46&gt;supra._Pattern&lt;/citation.key46&gt;&lt;citation.value46&gt;ShortCaseSupra.ShortCaseSupra&lt;/citation.value46&gt;&lt;citation.key47&gt;supra.supra&lt;/citation.key47&gt;&lt;citation.value47&gt;supra&lt;/citation.value47&gt;&lt;citation.key48&gt;v&lt;/citation.key48&gt;&lt;citation.value48&gt;v.&lt;/citation.value48&gt;&lt;/citation&gt;_x000a_"/>
    <w:docVar w:name="CITRUS_BOOKMARK34[0]" w:val="&lt;#1&gt;&lt;citation&gt;&lt;citation._original_string&gt;17 U.S.C. § 101(2)&lt;/citation._original_string&gt;&lt;citation._current_string&gt;U.S.C., supra, § 101(2)&lt;/citation._current_string&gt;&lt;citation._full_string&gt;17 U.S.C. § 101(2)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(2)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._Pattern&lt;/citation.key6&gt;&lt;citation.value6&gt;RequiredComma.RequiredComma&lt;/citation.value6&gt;&lt;citation.key7&gt;NonperiodicalsEnd._Pattern&lt;/citation.key7&gt;&lt;citation.value7&gt;NonperiodicalsEnd.NonperiodicalsEnd&lt;/citation.value7&gt;&lt;citation.key8&gt;NonperiodicalsEnd.__PinSections&lt;/citation.key8&gt;&lt;citation.value8&gt; § 101(2) &lt;/citation.value8&gt;&lt;citation.key9&gt;NonperiodicalsEnd.__PinSections.First&lt;/citation.key9&gt;&lt;citation.value9&gt;101(2)&lt;/citation.value9&gt;&lt;citation.key10&gt;NonperiodicalsEnd.__PinSections.SectionSymbol&lt;/citation.key10&gt;&lt;citation.value10&gt; §&lt;/citation.value10&gt;&lt;citation.key11&gt;NonperiodicalsEnd.__PinSections._Pattern&lt;/citation.key11&gt;&lt;citation.value11&gt;PinSections.PinSections&lt;/citation.value11&gt;&lt;citation.key12&gt;NonperiodicalsEnd.__Year&lt;/citation.key12&gt;&lt;citation.value12&gt;2006 &lt;/citation.value12&gt;&lt;citation.key13&gt;NonperiodicalsEnd.__Year.Year&lt;/citation.key13&gt;&lt;citation.value13&gt;2006&lt;/citation.value13&gt;&lt;citation.key14&gt;NonperiodicalsEnd.__Year._Pattern&lt;/citation.key14&gt;&lt;citation.value14&gt;Year.Year&lt;/citation.value14&gt;&lt;citation.key15&gt;NonperiodicalsEnd.__at&lt;/citation.key15&gt;&lt;citation.value15&gt;at &lt;/citation.value15&gt;&lt;citation.key16&gt;RequiredComma._Pattern&lt;/citation.key16&gt;&lt;citation.value16&gt;RequiredComma.RequiredComma&lt;/citation.value16&gt;&lt;citation.key17&gt;Title&lt;/citation.key17&gt;&lt;citation.value17&gt;U.S.C.&lt;/citation.value17&gt;&lt;citation.key18&gt;__Volume&lt;/citation.key18&gt;&lt;citation.value18&gt;17&lt;/citation.value18&gt;&lt;/citation&gt;_x000a_"/>
    <w:docVar w:name="CITRUS_BOOKMARK36[0]" w:val="&lt;#1&gt;&lt;citation&gt;&lt;citation._original_string&gt;See TMTV, Corp. v. Mass Prods., 645 F.3d 464, 469 (1st Cir. 2011)&lt;/citation._original_string&gt;&lt;citation._current_string&gt;See TMTV, Corp. v. Mass Prods., 645 F.3d 464, 469 (1st Cir. 2011)&lt;/citation._current_string&gt;&lt;citation._full_string&gt;see TMTV, Corp. v. Mass Prods., 645 F.3d 464, 469 (1st Cir. 2011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TMTV &lt;/citation.value1&gt;&lt;citation.key2&gt;AuthorList.Author&lt;/citation.key2&gt;&lt;citation.value2&gt;TMTV &lt;/citation.value2&gt;&lt;citation.key3&gt;AuthorList.Author.Name&lt;/citation.key3&gt;&lt;citation.value3&gt;TMTV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TMTV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464, 469 (1st Cir. 2011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1st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464, 469&lt;/citation.value16&gt;&lt;citation.key17&gt;NonperiodicalsEnd.__PinPages.First&lt;/citation.key17&gt;&lt;citation.value17&gt;464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464&lt;/citation.value19&gt;&lt;citation.key20&gt;NonperiodicalsEnd.__PinPages.RequiredComma&lt;/citation.key20&gt;&lt;citation.value20&gt;, &lt;/citation.value20&gt;&lt;citation.key21&gt;NonperiodicalsEnd.__PinPages.RequiredComma.Comma&lt;/citation.key21&gt;&lt;citation.value21&gt;,&lt;/citation.value21&gt;&lt;citation.key22&gt;NonperiodicalsEnd.__PinPages.RequiredComma._Pattern&lt;/citation.key22&gt;&lt;citation.value22&gt;RequiredComma.RequiredComma&lt;/citation.value22&gt;&lt;citation.key23&gt;NonperiodicalsEnd.__PinPages._Pattern&lt;/citation.key23&gt;&lt;citation.value23&gt;PinPages.PinPages&lt;/citation.value23&gt;&lt;citation.key24&gt;NonperiodicalsEnd.__PinPages.__PinPages&lt;/citation.key24&gt;&lt;citation.value24&gt;469&lt;/citation.value24&gt;&lt;citation.key25&gt;NonperiodicalsEnd.__PinPages.__PinPages.First&lt;/citation.key25&gt;&lt;citation.value25&gt;469&lt;/citation.value25&gt;&lt;citation.key26&gt;NonperiodicalsEnd.__PinPages.__PinPages.First._Pattern&lt;/citation.key26&gt;&lt;citation.value26&gt;FirstPageInRange.FirstPageInRange&lt;/citation.value26&gt;&lt;citation.key27&gt;NonperiodicalsEnd.__PinPages.__PinPages.First.__PageNumber&lt;/citation.key27&gt;&lt;citation.value27&gt;469&lt;/citation.value27&gt;&lt;citation.key28&gt;NonperiodicalsEnd.__PinPages.__PinPages._Pattern&lt;/citation.key28&gt;&lt;citation.value28&gt;PinPages.PinPages&lt;/citation.value28&gt;&lt;citation.key29&gt;NonperiodicalsEnd.__Year&lt;/citation.key29&gt;&lt;citation.value29&gt;2011 &lt;/citation.value29&gt;&lt;citation.key30&gt;NonperiodicalsEnd.__Year.Year&lt;/citation.key30&gt;&lt;citation.value30&gt;2011&lt;/citation.value30&gt;&lt;citation.key31&gt;NonperiodicalsEnd.__Year._Pattern&lt;/citation.key31&gt;&lt;citation.value31&gt;Year.Year&lt;/citation.value31&gt;&lt;citation.key32&gt;NonperiodicalsEnd.__at&lt;/citation.key32&gt;&lt;citation.value32&gt;at &lt;/citation.value32&gt;&lt;citation.key33&gt;Title&lt;/citation.key33&gt;&lt;citation.value33&gt;Corp. v. Mass Prods., 645 F.3d&lt;/citation.value33&gt;&lt;citation.key34&gt;__Signal&lt;/citation.key34&gt;&lt;citation.value34&gt;see &lt;/citation.value34&gt;&lt;citation.key35&gt;__Signal.ForbiddenComma._Pattern&lt;/citation.key35&gt;&lt;citation.value35&gt;ForbiddenComma.ForbiddenComma&lt;/citation.value35&gt;&lt;citation.key36&gt;__Signal.See&lt;/citation.key36&gt;&lt;citation.value36&gt;see&lt;/citation.value36&gt;&lt;citation.key37&gt;__Signal._Pattern&lt;/citation.key37&gt;&lt;citation.value37&gt;Signal.Signal&lt;/citation.value37&gt;&lt;/citation&gt;_x000a_"/>
    <w:docVar w:name="CITRUS_BOOKMARK37[0]" w:val="&lt;#1&gt;&lt;citation&gt;&lt;citation._original_string&gt;Playboy Enterprises, Inc. v. Dumas, 53 F.3d 549, 559 (1995)&lt;/citation._original_string&gt;&lt;citation._current_string&gt;Playboy Enters. v. Dumas, 53 F.3d 549, 559 (2d Cir. 1995)&lt;/citation._current_string&gt;&lt;citation._full_string&gt;Playboy Enters. v. Dumas, 53 F.3d 549, 559 (2d Cir. 1995)&lt;/citation._full_string&gt;&lt;citation._current_format&gt;Full.CaseCitation&lt;/citation._current_format&gt;&lt;citation.name&gt;&lt;/citation.name&gt;&lt;citation.key0&gt;,&lt;/citation.key0&gt;&lt;citation.value0&gt;,&lt;/citation.value0&gt;&lt;citation.key1&gt;CaseName.FirstParty&lt;/citation.key1&gt;&lt;citation.value1&gt;Playboy Enters.&lt;/citation.value1&gt;&lt;citation.key2&gt;CaseName.FirstParty.Party&lt;/citation.key2&gt;&lt;citation.value2&gt;Playboy Enters.&lt;/citation.value2&gt;&lt;citation.key3&gt;CaseName.FirstParty._Pattern&lt;/citation.key3&gt;&lt;citation.value3&gt;Party.Party&lt;/citation.value3&gt;&lt;citation.key4&gt;CaseName.SecondParty&lt;/citation.key4&gt;&lt;citation.value4&gt;Dumas&lt;/citation.value4&gt;&lt;citation.key5&gt;CaseName.SecondParty.Party&lt;/citation.key5&gt;&lt;citation.value5&gt;Dumas&lt;/citation.value5&gt;&lt;citation.key6&gt;CaseName.SecondParty._Pattern&lt;/citation.key6&gt;&lt;citation.value6&gt;Party.Party&lt;/citation.value6&gt;&lt;citation.key7&gt;CaseName._Pattern&lt;/citation.key7&gt;&lt;citation.value7&gt;&lt;/citation.value7&gt;&lt;citation.key8&gt;CourtParenthetical&lt;/citation.key8&gt;&lt;citation.value8&gt; (2d Cir. 1995) &lt;/citation.value8&gt;&lt;citation.key9&gt;CourtParenthetical.CourtName&lt;/citation.key9&gt;&lt;citation.value9&gt;2d Cir. N.Y.&lt;/citation.value9&gt;&lt;citation.key10&gt;CourtParenthetical.CourtName.CourtName&lt;/citation.key10&gt;&lt;citation.value10&gt;2d Cir.&lt;/citation.value10&gt;&lt;citation.key11&gt;CourtParenthetical.CourtName._Pattern&lt;/citation.key11&gt;&lt;citation.value11&gt;CourtName.CourtName&lt;/citation.value11&gt;&lt;citation.key12&gt;CourtParenthetical.Date.Year&lt;/citation.key12&gt;&lt;citation.value12&gt;1995&lt;/citation.value12&gt;&lt;citation.key13&gt;CourtParenthetical.Date.Year.Year&lt;/citation.key13&gt;&lt;citation.value13&gt;1995&lt;/citation.value13&gt;&lt;citation.key14&gt;CourtParenthetical.Date.Year._Pattern&lt;/citation.key14&gt;&lt;citation.value14&gt;CourtParenthetical.Date.Year.Year&lt;/citation.value14&gt;&lt;citation.key15&gt;CourtParenthetical.Date._Pattern&lt;/citation.key15&gt;&lt;citation.value15&gt;CourtParenthetical.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HAS_AUTHORITATIVE_DATA&lt;/citation.key24&gt;&lt;citation.value24&gt;YES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53 F.3d 549, 559&lt;/citation.value30&gt;&lt;citation.key31&gt;Reporter.FirstPage&lt;/citation.key31&gt;&lt;citation.value31&gt;549&lt;/citation.value31&gt;&lt;citation.key32&gt;Reporter.Name&lt;/citation.key32&gt;&lt;citation.value32&gt;F.3d&lt;/citation.value32&gt;&lt;citation.key33&gt;Reporter.RequiredComma&lt;/citation.key33&gt;&lt;citation.value33&gt;, &lt;/citation.value33&gt;&lt;citation.key34&gt;Reporter.RequiredComma.Comma&lt;/citation.key34&gt;&lt;citation.value34&gt;,&lt;/citation.value34&gt;&lt;citation.key35&gt;Reporter.RequiredComma._Pattern&lt;/citation.key35&gt;&lt;citation.value35&gt;RequiredComma.RequiredComma&lt;/citation.value35&gt;&lt;citation.key36&gt;Reporter.Volume&lt;/citation.key36&gt;&lt;citation.value36&gt;53&lt;/citation.value36&gt;&lt;citation.key37&gt;Reporter.[&lt;/citation.key37&gt;&lt;citation.value37&gt;[&lt;/citation.value37&gt;&lt;citation.key38&gt;Reporter.]&lt;/citation.key38&gt;&lt;citation.value38&gt;]&lt;/citation.value38&gt;&lt;citation.key39&gt;Reporter._Pattern&lt;/citation.key39&gt;&lt;citation.value39&gt;Reporter.Reporter&lt;/citation.value39&gt;&lt;citation.key40&gt;Reporter.__PinPages&lt;/citation.key40&gt;&lt;citation.value40&gt;559&lt;/citation.value40&gt;&lt;citation.key41&gt;Reporter.__PinPages.First&lt;/citation.key41&gt;&lt;citation.value41&gt;559&lt;/citation.value41&gt;&lt;citation.key42&gt;Reporter.__PinPages.First._Pattern&lt;/citation.key42&gt;&lt;citation.value42&gt;FirstPageInRange.FirstPageInRange&lt;/citation.value42&gt;&lt;citation.key43&gt;Reporter.__PinPages.First.__PageNumber&lt;/citation.key43&gt;&lt;citation.value43&gt;559&lt;/citation.value43&gt;&lt;citation.key44&gt;Reporter.__PinPages._Pattern&lt;/citation.key44&gt;&lt;citation.value44&gt;PinPages.PinPages&lt;/citation.value44&gt;&lt;citation.key45&gt;Reporter.page&lt;/citation.key45&gt;&lt;citation.value45&gt;page&lt;/citation.value45&gt;&lt;citation.key46&gt;RequiredComma&lt;/citation.key46&gt;&lt;citation.value46&gt;, &lt;/citation.value46&gt;&lt;citation.key47&gt;RequiredComma._Pattern&lt;/citation.key47&gt;&lt;citation.value47&gt;RequiredComma.RequiredComma&lt;/citation.value47&gt;&lt;citation.key48&gt;supra&lt;/citation.key48&gt;&lt;citation.value48&gt;&lt;/citation.value48&gt;&lt;citation.key49&gt;supra.,&lt;/citation.key49&gt;&lt;citation.value49&gt;, &lt;/citation.value49&gt;&lt;citation.key50&gt;supra._Pattern&lt;/citation.key50&gt;&lt;citation.value50&gt;ShortCaseSupra.ShortCaseSupra&lt;/citation.value50&gt;&lt;citation.key51&gt;supra.supra&lt;/citation.key51&gt;&lt;citation.value51&gt;supra&lt;/citation.value51&gt;&lt;/citation&gt;_x000a_"/>
    <w:docVar w:name="CITRUS_BOOKMARK38[0]" w:val="&lt;#1&gt;&lt;citation&gt;&lt;citation._original_string&gt;TMTV, Corp. v. Mass Productions, 645 F.3d 464, 469 (2011)&lt;/citation._original_string&gt;&lt;citation._current_string&gt;TMTV, Corp. v. Mass Prods., 645 F.3d 464, 469 (1st Cir. 2011)&lt;/citation._current_string&gt;&lt;citation._full_string&gt;TMTV, Corp. v. Mass Productions, 645 F.3d 464, 469 (2011)&lt;/citation._full_string&gt;&lt;citation._current_format&gt;Full.CaseCitation&lt;/citation._current_format&gt;&lt;citation.name&gt;&lt;/citation.name&gt;&lt;citation.key0&gt;,&lt;/citation.key0&gt;&lt;citation.value0&gt;,&lt;/citation.value0&gt;&lt;citation.key1&gt;CaseName&lt;/citation.key1&gt;&lt;citation.value1&gt;TMTV, Corp. v. Mass Prods. &lt;/citation.value1&gt;&lt;citation.key2&gt;CaseName.FirstParty&lt;/citation.key2&gt;&lt;citation.value2&gt;TMTV, Corp.&lt;/citation.value2&gt;&lt;citation.key3&gt;CaseName.FirstParty.Party&lt;/citation.key3&gt;&lt;citation.value3&gt;TMTV, Corp.&lt;/citation.value3&gt;&lt;citation.key4&gt;CaseName.FirstParty._Pattern&lt;/citation.key4&gt;&lt;citation.value4&gt;Party.Party&lt;/citation.value4&gt;&lt;citation.key5&gt;CaseName.SecondParty&lt;/citation.key5&gt;&lt;citation.value5&gt;Mass Prods.&lt;/citation.value5&gt;&lt;citation.key6&gt;CaseName.SecondParty.Party&lt;/citation.key6&gt;&lt;citation.value6&gt;Mass Prods.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1st Cir. 2011) &lt;/citation.value10&gt;&lt;citation.key11&gt;CourtParenthetical.CourtName&lt;/citation.key11&gt;&lt;citation.value11&gt;1st Cir. P.R.&lt;/citation.value11&gt;&lt;citation.key12&gt;CourtParenthetical.CourtName.CourtName&lt;/citation.key12&gt;&lt;citation.value12&gt;1st Cir.&lt;/citation.value12&gt;&lt;citation.key13&gt;CourtParenthetical.CourtName._Pattern&lt;/citation.key13&gt;&lt;citation.value13&gt;CourtName.CourtName&lt;/citation.value13&gt;&lt;citation.key14&gt;CourtParenthetical.Date&lt;/citation.key14&gt;&lt;citation.value14&gt;2011 &lt;/citation.value14&gt;&lt;citation.key15&gt;CourtParenthetical.Date.Year&lt;/citation.key15&gt;&lt;citation.value15&gt;2011&lt;/citation.value15&gt;&lt;citation.key16&gt;CourtParenthetical.Date.Year.Year&lt;/citation.key16&gt;&lt;citation.value16&gt;2011&lt;/citation.value16&gt;&lt;citation.key17&gt;CourtParenthetical.Date.Year._Pattern&lt;/citation.key17&gt;&lt;citation.value17&gt;CourtParenthetical.Date.Year.Year&lt;/citation.value17&gt;&lt;citation.key18&gt;CourtParenthetical.Date._Pattern&lt;/citation.key18&gt;&lt;citation.value18&gt;CourtParenthetical.Date.Date&lt;/citation.value18&gt;&lt;citation.key19&gt;CourtParenthetical.ForbiddenComma._Pattern&lt;/citation.key19&gt;&lt;citation.value19&gt;ForbiddenComma.ForbiddenComma&lt;/citation.value19&gt;&lt;citation.key20&gt;CourtParenthetical.Switch ( [ L&lt;/citation.key20&gt;&lt;citation.value20&gt; (&lt;/citation.value20&gt;&lt;citation.key21&gt;CourtParenthetical.Switch ( [ L.(&lt;/citation.key21&gt;&lt;citation.value21&gt;(&lt;/citation.value21&gt;&lt;citation.key22&gt;CourtParenthetical.Switch ( [ L._Pattern&lt;/citation.key22&gt;&lt;citation.value22&gt;Switch ( [ L.Switch ( [ L&lt;/citation.value22&gt;&lt;citation.key23&gt;CourtParenthetical.Switch ) ] R&lt;/citation.key23&gt;&lt;citation.value23&gt;) &lt;/citation.value23&gt;&lt;citation.key24&gt;CourtParenthetical.Switch ) ] R.)&lt;/citation.key24&gt;&lt;citation.value24&gt;)&lt;/citation.value24&gt;&lt;citation.key25&gt;CourtParenthetical.Switch ) ] R._Pattern&lt;/citation.key25&gt;&lt;citation.value25&gt;Switch ) ] R.Switch ) ] R&lt;/citation.value25&gt;&lt;citation.key26&gt;CourtParenthetical._Pattern&lt;/citation.key26&gt;&lt;citation.value26&gt;CourtParenthetical.CourtParenthetical&lt;/citation.value26&gt;&lt;citation.key27&gt;HAS_AUTHORITATIVE_DATA&lt;/citation.key27&gt;&lt;citation.value27&gt;YES&lt;/citation.value27&gt;&lt;citation.key28&gt;Id&lt;/citation.key28&gt;&lt;citation.value28&gt;Id. &lt;/citation.value28&gt;&lt;citation.key29&gt;Id.Id&lt;/citation.key29&gt;&lt;citation.value29&gt;Id.&lt;/citation.value29&gt;&lt;citation.key30&gt;Id._Pattern&lt;/citation.key30&gt;&lt;citation.value30&gt;IdGraph.IdGraph&lt;/citation.value30&gt;&lt;citation.key31&gt;NY L Paren&lt;/citation.key31&gt;&lt;citation.value31&gt;(&lt;/citation.value31&gt;&lt;citation.key32&gt;NY R Paren&lt;/citation.key32&gt;&lt;citation.value32&gt;)&lt;/citation.value32&gt;&lt;citation.key33&gt;Reporter&lt;/citation.key33&gt;&lt;citation.value33&gt;645 F.3d 464, 469&lt;/citation.value33&gt;&lt;citation.key34&gt;Reporter.FirstPage&lt;/citation.key34&gt;&lt;citation.value34&gt;464&lt;/citation.value34&gt;&lt;citation.key35&gt;Reporter.Name&lt;/citation.key35&gt;&lt;citation.value35&gt;F.3d&lt;/citation.value35&gt;&lt;citation.key36&gt;Reporter.RequiredComma&lt;/citation.key36&gt;&lt;citation.value36&gt;, &lt;/citation.value36&gt;&lt;citation.key37&gt;Reporter.RequiredComma.Comma&lt;/citation.key37&gt;&lt;citation.value37&gt;,&lt;/citation.value37&gt;&lt;citation.key38&gt;Reporter.RequiredComma._Pattern&lt;/citation.key38&gt;&lt;citation.value38&gt;RequiredComma.RequiredComma&lt;/citation.value38&gt;&lt;citation.key39&gt;Reporter.Volume&lt;/citation.key39&gt;&lt;citation.value39&gt;645&lt;/citation.value39&gt;&lt;citation.key40&gt;Reporter.[&lt;/citation.key40&gt;&lt;citation.value40&gt;[&lt;/citation.value40&gt;&lt;citation.key41&gt;Reporter.]&lt;/citation.key41&gt;&lt;citation.value41&gt;]&lt;/citation.value41&gt;&lt;citation.key42&gt;Reporter._Pattern&lt;/citation.key42&gt;&lt;citation.value42&gt;Reporter.Reporter&lt;/citation.value42&gt;&lt;citation.key43&gt;Reporter.__PinPages&lt;/citation.key43&gt;&lt;citation.value43&gt;469&lt;/citation.value43&gt;&lt;citation.key44&gt;Reporter.__PinPages.First&lt;/citation.key44&gt;&lt;citation.value44&gt;469&lt;/citation.value44&gt;&lt;citation.key45&gt;Reporter.__PinPages.First._Pattern&lt;/citation.key45&gt;&lt;citation.value45&gt;FirstPageInRange.FirstPageInRange&lt;/citation.value45&gt;&lt;citation.key46&gt;Reporter.__PinPages.First.__PageNumber&lt;/citation.key46&gt;&lt;citation.value46&gt;469&lt;/citation.value46&gt;&lt;citation.key47&gt;Reporter.__PinPages._Pattern&lt;/citation.key47&gt;&lt;citation.value47&gt;PinPages.PinPages&lt;/citation.value47&gt;&lt;citation.key48&gt;Reporter.page&lt;/citation.key48&gt;&lt;citation.value48&gt;page&lt;/citation.value48&gt;&lt;citation.key49&gt;RequiredComma&lt;/citation.key49&gt;&lt;citation.value49&gt;, &lt;/citation.value49&gt;&lt;citation.key50&gt;RequiredComma.Comma&lt;/citation.key50&gt;&lt;citation.value50&gt;,&lt;/citation.value50&gt;&lt;citation.key51&gt;RequiredComma._Pattern&lt;/citation.key51&gt;&lt;citation.value51&gt;RequiredComma.RequiredComma&lt;/citation.value51&gt;&lt;citation.key52&gt;supra&lt;/citation.key52&gt;&lt;citation.value52&gt;&lt;/citation.value52&gt;&lt;citation.key53&gt;supra.,&lt;/citation.key53&gt;&lt;citation.value53&gt;, &lt;/citation.value53&gt;&lt;citation.key54&gt;supra._Pattern&lt;/citation.key54&gt;&lt;citation.value54&gt;ShortCaseSupra.ShortCaseSupra&lt;/citation.value54&gt;&lt;citation.key55&gt;supra.supra&lt;/citation.key55&gt;&lt;citation.value55&gt;supra&lt;/citation.value55&gt;&lt;/citation&gt;_x000a_"/>
    <w:docVar w:name="CITRUS_BOOKMARK39[0]" w:val="&lt;#1&gt;&lt;citation&gt;&lt;citation._original_string&gt;Playboy Enterprises, Inc. v. Dumas, 53 F.3d 549, 559 (1995)&lt;/citation._original_string&gt;&lt;citation._current_string&gt;Playboy Enters., 53 F.3d at 559&lt;/citation._current_string&gt;&lt;citation._full_string&gt;Playboy Enters. v. Dumas, 53 F.3d 549, 559 (2d Cir. 1995)&lt;/citation._full_string&gt;&lt;citation._current_format&gt;Short.ShortCaseCite&lt;/citation._current_format&gt;&lt;citation.name&gt;&lt;/citation.name&gt;&lt;citation.key0&gt;,&lt;/citation.key0&gt;&lt;citation.value0&gt;,&lt;/citation.value0&gt;&lt;citation.key1&gt;CaseName&lt;/citation.key1&gt;&lt;citation.value1&gt;Playboy Enters. v. Dumas &lt;/citation.value1&gt;&lt;citation.key2&gt;CaseName.FirstParty&lt;/citation.key2&gt;&lt;citation.value2&gt;Playboy Enters.&lt;/citation.value2&gt;&lt;citation.key3&gt;CaseName.FirstParty.Party&lt;/citation.key3&gt;&lt;citation.value3&gt;Playboy Enters.&lt;/citation.value3&gt;&lt;citation.key4&gt;CaseName.FirstParty._Pattern&lt;/citation.key4&gt;&lt;citation.value4&gt;Party.Party&lt;/citation.value4&gt;&lt;citation.key5&gt;CaseName.SecondParty&lt;/citation.key5&gt;&lt;citation.value5&gt;Dumas&lt;/citation.value5&gt;&lt;citation.key6&gt;CaseName.SecondParty.Party&lt;/citation.key6&gt;&lt;citation.value6&gt;Dumas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2d Cir. 1995) &lt;/citation.value10&gt;&lt;citation.key11&gt;CourtParenthetical.CourtName&lt;/citation.key11&gt;&lt;citation.value11&gt;2d Cir. N.Y.&lt;/citation.value11&gt;&lt;citation.key12&gt;CourtParenthetical.CourtName.CourtName&lt;/citation.key12&gt;&lt;citation.value12&gt;2d Cir.&lt;/citation.value12&gt;&lt;citation.key13&gt;CourtParenthetical.CourtName._Pattern&lt;/citation.key13&gt;&lt;citation.value13&gt;CourtName.CourtName&lt;/citation.value13&gt;&lt;citation.key14&gt;CourtParenthetical.Date&lt;/citation.key14&gt;&lt;citation.value14&gt;1995 &lt;/citation.value14&gt;&lt;citation.key15&gt;CourtParenthetical.Date.Year&lt;/citation.key15&gt;&lt;citation.value15&gt;1995&lt;/citation.value15&gt;&lt;citation.key16&gt;CourtParenthetical.Date.Year.Year&lt;/citation.key16&gt;&lt;citation.value16&gt;1995&lt;/citation.value16&gt;&lt;citation.key17&gt;CourtParenthetical.Date.Year._Pattern&lt;/citation.key17&gt;&lt;citation.value17&gt;CourtParenthetical.Date.Year.Year&lt;/citation.value17&gt;&lt;citation.key18&gt;CourtParenthetical.Date._Pattern&lt;/citation.key18&gt;&lt;citation.value18&gt;CourtParenthetical.Date.Date&lt;/citation.value18&gt;&lt;citation.key19&gt;CourtParenthetical.ForbiddenComma._Pattern&lt;/citation.key19&gt;&lt;citation.value19&gt;ForbiddenComma.ForbiddenComma&lt;/citation.value19&gt;&lt;citation.key20&gt;CourtParenthetical.Switch ( [ L&lt;/citation.key20&gt;&lt;citation.value20&gt; (&lt;/citation.value20&gt;&lt;citation.key21&gt;CourtParenthetical.Switch ( [ L.(&lt;/citation.key21&gt;&lt;citation.value21&gt;(&lt;/citation.value21&gt;&lt;citation.key22&gt;CourtParenthetical.Switch ( [ L._Pattern&lt;/citation.key22&gt;&lt;citation.value22&gt;Switch ( [ L.Switch ( [ L&lt;/citation.value22&gt;&lt;citation.key23&gt;CourtParenthetical.Switch ) ] R&lt;/citation.key23&gt;&lt;citation.value23&gt;) &lt;/citation.value23&gt;&lt;citation.key24&gt;CourtParenthetical.Switch ) ] R.)&lt;/citation.key24&gt;&lt;citation.value24&gt;)&lt;/citation.value24&gt;&lt;citation.key25&gt;CourtParenthetical.Switch ) ] R._Pattern&lt;/citation.key25&gt;&lt;citation.value25&gt;Switch ) ] R.Switch ) ] R&lt;/citation.value25&gt;&lt;citation.key26&gt;CourtParenthetical._Pattern&lt;/citation.key26&gt;&lt;citation.value26&gt;CourtParenthetical.CourtParenthetical&lt;/citation.value26&gt;&lt;citation.key27&gt;HAS_AUTHORITATIVE_DATA&lt;/citation.key27&gt;&lt;citation.value27&gt;YES&lt;/citation.value27&gt;&lt;citation.key28&gt;Id&lt;/citation.key28&gt;&lt;citation.value28&gt;Id. &lt;/citation.value28&gt;&lt;citation.key29&gt;Id.Id&lt;/citation.key29&gt;&lt;citation.value29&gt;Id.&lt;/citation.value29&gt;&lt;citation.key30&gt;Id._Pattern&lt;/citation.key30&gt;&lt;citation.value30&gt;IdGraph.IdGraph&lt;/citation.value30&gt;&lt;citation.key31&gt;NY L Paren&lt;/citation.key31&gt;&lt;citation.value31&gt;(&lt;/citation.value31&gt;&lt;citation.key32&gt;NY R Paren&lt;/citation.key32&gt;&lt;citation.value32&gt;)&lt;/citation.value32&gt;&lt;citation.key33&gt;Reporter&lt;/citation.key33&gt;&lt;citation.value33&gt;53 F.3d 549, 559&lt;/citation.value33&gt;&lt;citation.key34&gt;Reporter.FirstPage&lt;/citation.key34&gt;&lt;citation.value34&gt;549&lt;/citation.value34&gt;&lt;citation.key35&gt;Reporter.Name&lt;/citation.key35&gt;&lt;citation.value35&gt;F.3d&lt;/citation.value35&gt;&lt;citation.key36&gt;Reporter.RequiredComma&lt;/citation.key36&gt;&lt;citation.value36&gt;, &lt;/citation.value36&gt;&lt;citation.key37&gt;Reporter.RequiredComma.Comma&lt;/citation.key37&gt;&lt;citation.value37&gt;,&lt;/citation.value37&gt;&lt;citation.key38&gt;Reporter.RequiredComma._Pattern&lt;/citation.key38&gt;&lt;citation.value38&gt;RequiredComma.RequiredComma&lt;/citation.value38&gt;&lt;citation.key39&gt;Reporter.Volume&lt;/citation.key39&gt;&lt;citation.value39&gt;53&lt;/citation.value39&gt;&lt;citation.key40&gt;Reporter.[&lt;/citation.key40&gt;&lt;citation.value40&gt;[&lt;/citation.value40&gt;&lt;citation.key41&gt;Reporter.]&lt;/citation.key41&gt;&lt;citation.value41&gt;]&lt;/citation.value41&gt;&lt;citation.key42&gt;Reporter._Pattern&lt;/citation.key42&gt;&lt;citation.value42&gt;Reporter.Reporter&lt;/citation.value42&gt;&lt;citation.key43&gt;Reporter.__PinPages&lt;/citation.key43&gt;&lt;citation.value43&gt;559&lt;/citation.value43&gt;&lt;citation.key44&gt;Reporter.__PinPages.First&lt;/citation.key44&gt;&lt;citation.value44&gt;559&lt;/citation.value44&gt;&lt;citation.key45&gt;Reporter.__PinPages.First._Pattern&lt;/citation.key45&gt;&lt;citation.value45&gt;FirstPageInRange.FirstPageInRange&lt;/citation.value45&gt;&lt;citation.key46&gt;Reporter.__PinPages.First.__PageNumber&lt;/citation.key46&gt;&lt;citation.value46&gt;559&lt;/citation.value46&gt;&lt;citation.key47&gt;Reporter.__PinPages._Pattern&lt;/citation.key47&gt;&lt;citation.value47&gt;PinPages.PinPages&lt;/citation.value47&gt;&lt;citation.key48&gt;Reporter.page&lt;/citation.key48&gt;&lt;citation.value48&gt;page&lt;/citation.value48&gt;&lt;citation.key49&gt;RequiredComma&lt;/citation.key49&gt;&lt;citation.value49&gt;, &lt;/citation.value49&gt;&lt;citation.key50&gt;RequiredComma.Comma&lt;/citation.key50&gt;&lt;citation.value50&gt;,&lt;/citation.value50&gt;&lt;citation.key51&gt;RequiredComma._Pattern&lt;/citation.key51&gt;&lt;citation.value51&gt;RequiredComma.RequiredComma&lt;/citation.value51&gt;&lt;citation.key52&gt;supra&lt;/citation.key52&gt;&lt;citation.value52&gt;&lt;/citation.value52&gt;&lt;citation.key53&gt;supra.,&lt;/citation.key53&gt;&lt;citation.value53&gt;, &lt;/citation.value53&gt;&lt;citation.key54&gt;supra._Pattern&lt;/citation.key54&gt;&lt;citation.value54&gt;ShortCaseSupra.ShortCaseSupra&lt;/citation.value54&gt;&lt;citation.key55&gt;supra.supra&lt;/citation.key55&gt;&lt;citation.value55&gt;supra&lt;/citation.value55&gt;&lt;/citation&gt;_x000a_"/>
    <w:docVar w:name="CITRUS_BOOKMARK4[0]" w:val="&lt;#1&gt;&lt;citation&gt;&lt;citation._original_string&gt;Id. § 201(b)&lt;/citation._original_string&gt;&lt;citation._current_string&gt;17 U.S.C. § 201(b) (2006)&lt;/citation._current_string&gt;&lt;citation._full_string&gt;17 U.S.C. §201(b) (2006)&lt;/citation._full_string&gt;&lt;citation._current_format&gt;Full.USStatute&lt;/citation._current_format&gt;&lt;citation.name&gt;&lt;/citation.name&gt;&lt;citation.key0&gt;Id&lt;/citation.key0&gt;&lt;citation.value0&gt;Id. &lt;/citation.value0&gt;&lt;citation.key1&gt;Id.ForbiddenComma._Pattern&lt;/citation.key1&gt;&lt;citation.value1&gt;ForbiddenComma.ForbiddenComma&lt;/citation.value1&gt;&lt;citation.key2&gt;Id.Id&lt;/citation.key2&gt;&lt;citation.value2&gt;Id.&lt;/citation.value2&gt;&lt;citation.key3&gt;Id._Pattern&lt;/citation.key3&gt;&lt;citation.value3&gt;IdGraph.IdGraph&lt;/citation.value3&gt;&lt;citation.key4&gt;USCCodeCitation&lt;/citation.key4&gt;&lt;citation.value4&gt;17 U.S.C. §201(b) &lt;/citation.value4&gt;&lt;citation.key5&gt;USCCodeCitation.USCTitleAndCode&lt;/citation.key5&gt;&lt;citation.value5&gt;17 U.S.C. &lt;/citation.value5&gt;&lt;citation.key6&gt;USCCodeCitation.USCTitleAndCode.USC&lt;/citation.key6&gt;&lt;citation.value6&gt;U.S.C.&lt;/citation.value6&gt;&lt;citation.key7&gt;USCCodeCitation.USCTitleAndCode.Volume&lt;/citation.key7&gt;&lt;citation.value7&gt;17&lt;/citation.value7&gt;&lt;citation.key8&gt;USCCodeCitation.USCTitleAndCode._Pattern&lt;/citation.key8&gt;&lt;citation.value8&gt;USCTitleAndCode.USCTitleAndCode&lt;/citation.value8&gt;&lt;citation.key9&gt;USCCodeCitation._Pattern&lt;/citation.key9&gt;&lt;citation.value9&gt;USCCodeCitation.USCCodeCitation&lt;/citation.value9&gt;&lt;citation.key10&gt;USCCodeCitation.__SectionOrSections&lt;/citation.key10&gt;&lt;citation.value10&gt; §201(b) &lt;/citation.value10&gt;&lt;citation.key11&gt;USCCodeCitation.__SectionOrSections.RequiredSectionSymbol&lt;/citation.key11&gt;&lt;citation.value11&gt; §&lt;/citation.value11&gt;&lt;citation.key12&gt;USCCodeCitation.__SectionOrSections.RequiredSectionSymbol.SectionSymbol&lt;/citation.key12&gt;&lt;citation.value12&gt; §&lt;/citation.value12&gt;&lt;citation.key13&gt;USCCodeCitation.__SectionOrSections.RequiredSectionSymbol._Pattern&lt;/citation.key13&gt;&lt;citation.value13&gt;RequiredSectionSymbol.RequiredSectionSymbol&lt;/citation.value13&gt;&lt;citation.key14&gt;USCCodeCitation.__SectionOrSections.SectionNumberList&lt;/citation.key14&gt;&lt;citation.value14&gt;201(b) &lt;/citation.value14&gt;&lt;citation.key15&gt;USCCodeCitation.__SectionOrSections.SectionNumberList.SectionNumberScalarOrRange&lt;/citation.key15&gt;&lt;citation.value15&gt;201(b) &lt;/citation.value15&gt;&lt;citation.key16&gt;USCCodeCitation.__SectionOrSections.SectionNumberList.SectionNumberScalarOrRange.SectionNumber&lt;/citation.key16&gt;&lt;citation.value16&gt;201(b)&lt;/citation.value16&gt;&lt;citation.key17&gt;USCCodeCitation.__SectionOrSections.SectionNumberList.SectionNumberScalarOrRange._Pattern&lt;/citation.key17&gt;&lt;citation.value17&gt;SectionNumberScalarOrRange.SectionNumberScalarOrRange&lt;/citation.value17&gt;&lt;citation.key18&gt;USCCodeCitation.__SectionOrSections.SectionNumberList._Pattern&lt;/citation.key18&gt;&lt;citation.value18&gt;SectionNumberList.SectionNumberList&lt;/citation.value18&gt;&lt;citation.key19&gt;USCCodeCitation.__SectionOrSections._Pattern&lt;/citation.key19&gt;&lt;citation.value19&gt;SectionOrSections.SectionOrSections&lt;/citation.value19&gt;&lt;citation.key20&gt;__ActNameAndSection._Pattern&lt;/citation.key20&gt;&lt;citation.value20&gt;ActNameAndSection.ActNameAndSection&lt;/citation.value20&gt;&lt;citation.key21&gt;__AfterStatutoryCite&lt;/citation.key21&gt;&lt;citation.value21&gt; (2006)&lt;/citation.value21&gt;&lt;citation.key22&gt;__AfterStatutoryCite.StatutoryCodeEditionCite&lt;/citation.key22&gt;&lt;citation.value22&gt;(2006)&lt;/citation.value22&gt;&lt;citation.key23&gt;__AfterStatutoryCite.StatutoryCodeEditionCite.(&lt;/citation.key23&gt;&lt;citation.value23&gt;(&lt;/citation.value23&gt;&lt;citation.key24&gt;__AfterStatutoryCite.StatutoryCodeEditionCite.)&lt;/citation.key24&gt;&lt;citation.value24&gt;)&lt;/citation.value24&gt;&lt;citation.key25&gt;__AfterStatutoryCite.StatutoryCodeEditionCite.StatutoryCodeEdition&lt;/citation.key25&gt;&lt;citation.value25&gt;2006&lt;/citation.value25&gt;&lt;citation.key26&gt;__AfterStatutoryCite.StatutoryCodeEditionCite.StatutoryCodeEdition.Publisher&lt;/citation.key26&gt;&lt;citation.value26&gt;&lt;/citation.value26&gt;&lt;citation.key27&gt;__AfterStatutoryCite.StatutoryCodeEditionCite.StatutoryCodeEdition.Year&lt;/citation.key27&gt;&lt;citation.value27&gt;2006&lt;/citation.value27&gt;&lt;citation.key28&gt;__AfterStatutoryCite.StatutoryCodeEditionCite.StatutoryCodeEdition.Year.Year&lt;/citation.key28&gt;&lt;citation.value28&gt;2006&lt;/citation.value28&gt;&lt;citation.key29&gt;__AfterStatutoryCite.StatutoryCodeEditionCite.StatutoryCodeEdition.Year._Pattern&lt;/citation.key29&gt;&lt;citation.value29&gt;Year.Year&lt;/citation.value29&gt;&lt;citation.key30&gt;__AfterStatutoryCite.StatutoryCodeEditionCite.StatutoryCodeEdition._Pattern&lt;/citation.key30&gt;&lt;citation.value30&gt;StatutoryCodeEdition.StatutoryCodeEdition&lt;/citation.value30&gt;&lt;citation.key31&gt;__AfterStatutoryCite.StatutoryCodeEditionCite._Pattern&lt;/citation.key31&gt;&lt;citation.value31&gt;StatutoryCodeEditionCite.StatutoryCodeEditionCite&lt;/citation.value31&gt;&lt;citation.key32&gt;__AfterStatutoryCite._Pattern&lt;/citation.key32&gt;&lt;citation.value32&gt;AfterStatutoryCite.AfterStatutoryCite&lt;/citation.value32&gt;&lt;citation.key33&gt;__StatuteParentheticals._Pattern&lt;/citation.key33&gt;&lt;citation.value33&gt;StatuteParentheticals.StatuteParentheticals&lt;/citation.value33&gt;&lt;/citation&gt;_x000a_"/>
    <w:docVar w:name="CITRUS_BOOKMARK41[0]" w:val="&lt;#1&gt;&lt;citation&gt;&lt;citation._original_string&gt;Schiller &amp; Schmidt, Inc. v. Nordisco Corp., 969 F.2d 410 (7th Cir. 1992)&lt;/citation._original_string&gt;&lt;citation._current_string&gt;Schiller &amp; Schmidt v. Nordisco Corp., 969 F.2d 410 (7th Cir. 1992)&lt;/citation._current_string&gt;&lt;citation._full_string&gt;Schiller &amp; Schmidt v. Nordisco Corp., 969 F.2d 410 (7th Cir. 1992)&lt;/citation._full_string&gt;&lt;citation._current_format&gt;Full.CaseCitation&lt;/citation._current_format&gt;&lt;citation.name&gt;&lt;/citation.name&gt;&lt;citation.key0&gt;,&lt;/citation.key0&gt;&lt;citation.value0&gt;,&lt;/citation.value0&gt;&lt;citation.key1&gt;CaseName.FirstParty&lt;/citation.key1&gt;&lt;citation.value1&gt;Schiller &amp; Schmidt&lt;/citation.value1&gt;&lt;citation.key2&gt;CaseName.FirstParty.Party&lt;/citation.key2&gt;&lt;citation.value2&gt;Schiller &amp; Schmidt&lt;/citation.value2&gt;&lt;citation.key3&gt;CaseName.FirstParty._Pattern&lt;/citation.key3&gt;&lt;citation.value3&gt;Party.Party&lt;/citation.value3&gt;&lt;citation.key4&gt;CaseName.SecondParty&lt;/citation.key4&gt;&lt;citation.value4&gt;Nordisco Corp.&lt;/citation.value4&gt;&lt;citation.key5&gt;CaseName.SecondParty.Party&lt;/citation.key5&gt;&lt;citation.value5&gt;Nordisco Corp.&lt;/citation.value5&gt;&lt;citation.key6&gt;CaseName.SecondParty._Pattern&lt;/citation.key6&gt;&lt;citation.value6&gt;Party.Party&lt;/citation.value6&gt;&lt;citation.key7&gt;CaseName._Pattern&lt;/citation.key7&gt;&lt;citation.value7&gt;&lt;/citation.value7&gt;&lt;citation.key8&gt;CourtParenthetical&lt;/citation.key8&gt;&lt;citation.value8&gt; (7th Cir. 1992) &lt;/citation.value8&gt;&lt;citation.key9&gt;CourtParenthetical.CourtName&lt;/citation.key9&gt;&lt;citation.value9&gt;7th Cir. &lt;/citation.value9&gt;&lt;citation.key10&gt;CourtParenthetical.CourtName.CourtName&lt;/citation.key10&gt;&lt;citation.value10&gt;7th Cir.&lt;/citation.value10&gt;&lt;citation.key11&gt;CourtParenthetical.CourtName._Pattern&lt;/citation.key11&gt;&lt;citation.value11&gt;CourtName.CourtName&lt;/citation.value11&gt;&lt;citation.key12&gt;CourtParenthetical.Date.Year&lt;/citation.key12&gt;&lt;citation.value12&gt;1992&lt;/citation.value12&gt;&lt;citation.key13&gt;CourtParenthetical.Date.Year.Year&lt;/citation.key13&gt;&lt;citation.value13&gt;1992&lt;/citation.value13&gt;&lt;citation.key14&gt;CourtParenthetical.Date.Year._Pattern&lt;/citation.key14&gt;&lt;citation.value14&gt;CourtParenthetical.Date.Year.Year&lt;/citation.value14&gt;&lt;citation.key15&gt;CourtParenthetical.Date._Pattern&lt;/citation.key15&gt;&lt;citation.value15&gt;CourtParenthetical.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HAS_AUTHORITATIVE_DATA&lt;/citation.key24&gt;&lt;citation.value24&gt;YES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969 F.2d 410 &lt;/citation.value30&gt;&lt;citation.key31&gt;Reporter.FirstPage&lt;/citation.key31&gt;&lt;citation.value31&gt;410&lt;/citation.value31&gt;&lt;citation.key32&gt;Reporter.Name&lt;/citation.key32&gt;&lt;citation.value32&gt;F.2d&lt;/citation.value32&gt;&lt;citation.key33&gt;Reporter.Volume&lt;/citation.key33&gt;&lt;citation.value33&gt;969&lt;/citation.value33&gt;&lt;citation.key34&gt;Reporter.[&lt;/citation.key34&gt;&lt;citation.value34&gt;[&lt;/citation.value34&gt;&lt;citation.key35&gt;Reporter.]&lt;/citation.key35&gt;&lt;citation.value35&gt;]&lt;/citation.value35&gt;&lt;citation.key36&gt;Reporter._Pattern&lt;/citation.key36&gt;&lt;citation.value36&gt;Reporter.Reporter&lt;/citation.value36&gt;&lt;citation.key37&gt;Reporter.page&lt;/citation.key37&gt;&lt;citation.value37&gt;page&lt;/citation.value37&gt;&lt;citation.key38&gt;RequiredComma&lt;/citation.key38&gt;&lt;citation.value38&gt;, &lt;/citation.value38&gt;&lt;citation.key39&gt;RequiredComma._Pattern&lt;/citation.key39&gt;&lt;citation.value39&gt;RequiredComma.RequiredComma&lt;/citation.value39&gt;&lt;citation.key40&gt;supra&lt;/citation.key40&gt;&lt;citation.value40&gt;&lt;/citation.value40&gt;&lt;citation.key41&gt;supra.,&lt;/citation.key41&gt;&lt;citation.value41&gt;, &lt;/citation.value41&gt;&lt;citation.key42&gt;supra._Pattern&lt;/citation.key42&gt;&lt;citation.value42&gt;ShortCaseSupra.ShortCaseSupra&lt;/citation.value42&gt;&lt;citation.key43&gt;supra.supra&lt;/citation.key43&gt;&lt;citation.value43&gt;supra&lt;/citation.value43&gt;&lt;/citation&gt;_x000a_"/>
    <w:docVar w:name="CITRUS_BOOKMARK42[0]" w:val="&lt;#1&gt;&lt;citation&gt;&lt;citation._original_string&gt;Swierkiewicz v. Sorema N.A., 534 U.S. 506, 508 (2002)&lt;/citation._original_string&gt;&lt;citation._current_string&gt;Swierkiewicz, 534 U.S. at 508&lt;/citation._current_string&gt;&lt;citation._full_string&gt;Swierkiewicz v. Sorema N.A., 534 U.S. 506, 508 (2002)&lt;/citation._full_string&gt;&lt;citation._current_format&gt;Short.ShortCaseCite&lt;/citation._current_format&gt;&lt;citation.name&gt;&lt;/citation.name&gt;&lt;citation.key0&gt;,&lt;/citation.key0&gt;&lt;citation.value0&gt;,&lt;/citation.value0&gt;&lt;citation.key1&gt;CaseName&lt;/citation.key1&gt;&lt;citation.value1&gt;Swierkiewicz v. Sorema N.A. &lt;/citation.value1&gt;&lt;citation.key2&gt;CaseName.FirstParty&lt;/citation.key2&gt;&lt;citation.value2&gt;Swierkiewicz &lt;/citation.value2&gt;&lt;citation.key3&gt;CaseName.FirstParty.Party&lt;/citation.key3&gt;&lt;citation.value3&gt;Swierkiewicz&lt;/citation.value3&gt;&lt;citation.key4&gt;CaseName.FirstParty._Pattern&lt;/citation.key4&gt;&lt;citation.value4&gt;Party.Party&lt;/citation.value4&gt;&lt;citation.key5&gt;CaseName.SecondParty&lt;/citation.key5&gt;&lt;citation.value5&gt;Sorema N.A. &lt;/citation.value5&gt;&lt;citation.key6&gt;CaseName.SecondParty.Party&lt;/citation.key6&gt;&lt;citation.value6&gt;Sorema N. A.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2002) &lt;/citation.value10&gt;&lt;citation.key11&gt;CourtParenthetical.Date&lt;/citation.key11&gt;&lt;citation.value11&gt;2002 &lt;/citation.value11&gt;&lt;citation.key12&gt;CourtParenthetical.Date.Year&lt;/citation.key12&gt;&lt;citation.value12&gt;2002 &lt;/citation.value12&gt;&lt;citation.key13&gt;CourtParenthetical.Date.Year.Year&lt;/citation.key13&gt;&lt;citation.value13&gt;2002&lt;/citation.value13&gt;&lt;citation.key14&gt;CourtParenthetical.Date.Year._Pattern&lt;/citation.key14&gt;&lt;citation.value14&gt;CourtParenthetical.Date.Year.Year&lt;/citation.value14&gt;&lt;citation.key15&gt;CourtParenthetical.Date._Pattern&lt;/citation.key15&gt;&lt;citation.value15&gt;CourtParenthetical.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FirstParty&lt;/citation.key24&gt;&lt;citation.value24&gt;Swierkiewicz 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534 U.S. 506, 508&lt;/citation.value30&gt;&lt;citation.key31&gt;Reporter.FirstPage&lt;/citation.key31&gt;&lt;citation.value31&gt;506&lt;/citation.value31&gt;&lt;citation.key32&gt;Reporter.Name&lt;/citation.key32&gt;&lt;citation.value32&gt;U.S.&lt;/citation.value32&gt;&lt;citation.key33&gt;Reporter.RequiredComma&lt;/citation.key33&gt;&lt;citation.value33&gt;, &lt;/citation.value33&gt;&lt;citation.key34&gt;Reporter.RequiredComma.Comma&lt;/citation.key34&gt;&lt;citation.value34&gt;,&lt;/citation.value34&gt;&lt;citation.key35&gt;Reporter.RequiredComma._Pattern&lt;/citation.key35&gt;&lt;citation.value35&gt;RequiredComma.RequiredComma&lt;/citation.value35&gt;&lt;citation.key36&gt;Reporter.Volume&lt;/citation.key36&gt;&lt;citation.value36&gt;534&lt;/citation.value36&gt;&lt;citation.key37&gt;Reporter.[&lt;/citation.key37&gt;&lt;citation.value37&gt;[&lt;/citation.value37&gt;&lt;citation.key38&gt;Reporter.]&lt;/citation.key38&gt;&lt;citation.value38&gt;]&lt;/citation.value38&gt;&lt;citation.key39&gt;Reporter._Pattern&lt;/citation.key39&gt;&lt;citation.value39&gt;Reporter.Reporter&lt;/citation.value39&gt;&lt;citation.key40&gt;Reporter.__PinPages&lt;/citation.key40&gt;&lt;citation.value40&gt;508&lt;/citation.value40&gt;&lt;citation.key41&gt;Reporter.__PinPages.First&lt;/citation.key41&gt;&lt;citation.value41&gt;508&lt;/citation.value41&gt;&lt;citation.key42&gt;Reporter.__PinPages.First._Pattern&lt;/citation.key42&gt;&lt;citation.value42&gt;FirstPageInRange.FirstPageInRange&lt;/citation.value42&gt;&lt;citation.key43&gt;Reporter.__PinPages.First.__PageNumber&lt;/citation.key43&gt;&lt;citation.value43&gt;508&lt;/citation.value43&gt;&lt;citation.key44&gt;Reporter.__PinPages._Pattern&lt;/citation.key44&gt;&lt;citation.value44&gt;PinPages.PinPages&lt;/citation.value44&gt;&lt;citation.key45&gt;Reporter.page&lt;/citation.key45&gt;&lt;citation.value45&gt;page&lt;/citation.value45&gt;&lt;citation.key46&gt;RequiredComma&lt;/citation.key46&gt;&lt;citation.value46&gt;, &lt;/citation.value46&gt;&lt;citation.key47&gt;RequiredComma.Comma&lt;/citation.key47&gt;&lt;citation.value47&gt;,&lt;/citation.value47&gt;&lt;citation.key48&gt;RequiredComma._Pattern&lt;/citation.key48&gt;&lt;citation.value48&gt;RequiredComma.RequiredComma&lt;/citation.value48&gt;&lt;citation.key49&gt;SecondParty&lt;/citation.key49&gt;&lt;citation.value49&gt;Sorema N.A. &lt;/citation.value49&gt;&lt;citation.key50&gt;supra&lt;/citation.key50&gt;&lt;citation.value50&gt;&lt;/citation.value50&gt;&lt;citation.key51&gt;supra.,&lt;/citation.key51&gt;&lt;citation.value51&gt;, &lt;/citation.value51&gt;&lt;citation.key52&gt;supra._Pattern&lt;/citation.key52&gt;&lt;citation.value52&gt;ShortCaseSupra.ShortCaseSupra&lt;/citation.value52&gt;&lt;citation.key53&gt;supra.supra&lt;/citation.key53&gt;&lt;citation.value53&gt;supra&lt;/citation.value53&gt;&lt;citation.key54&gt;v&lt;/citation.key54&gt;&lt;citation.value54&gt;v.&lt;/citation.value54&gt;&lt;/citation&gt;_x000a_"/>
    <w:docVar w:name="CITRUS_BOOKMARK43[0]" w:val="&lt;#1&gt;&lt;citation&gt;&lt;citation._original_string&gt;Caminetti v. United States, 242 U.S. 470, 485 (1917)&lt;/citation._original_string&gt;&lt;citation._current_string&gt;Caminetti v. United States, 242 U.S. 470, 485 (1917)&lt;/citation._current_string&gt;&lt;citation._full_string&gt;Caminetti v. United States, 242 U.S. 470, 485 (1917)&lt;/citation._full_string&gt;&lt;citation._current_format&gt;Full.CaseCitation&lt;/citation._current_format&gt;&lt;citation.name&gt;&lt;/citation.name&gt;&lt;citation.key0&gt;,&lt;/citation.key0&gt;&lt;citation.value0&gt;,&lt;/citation.value0&gt;&lt;citation.key1&gt;CaseName&lt;/citation.key1&gt;&lt;citation.value1&gt;Caminetti v. United States &lt;/citation.value1&gt;&lt;citation.key2&gt;CaseName.FirstParty&lt;/citation.key2&gt;&lt;citation.value2&gt;Caminetti &lt;/citation.value2&gt;&lt;citation.key3&gt;CaseName.FirstParty.Party&lt;/citation.key3&gt;&lt;citation.value3&gt;Caminetti&lt;/citation.value3&gt;&lt;citation.key4&gt;CaseName.FirstParty._Pattern&lt;/citation.key4&gt;&lt;citation.value4&gt;Party.Party&lt;/citation.value4&gt;&lt;citation.key5&gt;CaseName.SecondParty&lt;/citation.key5&gt;&lt;citation.value5&gt;United States &lt;/citation.value5&gt;&lt;citation.key6&gt;CaseName.SecondParty.Party&lt;/citation.key6&gt;&lt;citation.value6&gt;United States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1917) &lt;/citation.value10&gt;&lt;citation.key11&gt;CourtParenthetical.Date&lt;/citation.key11&gt;&lt;citation.value11&gt;1917 &lt;/citation.value11&gt;&lt;citation.key12&gt;CourtParenthetical.Date.Year&lt;/citation.key12&gt;&lt;citation.value12&gt;1917 &lt;/citation.value12&gt;&lt;citation.key13&gt;CourtParenthetical.Date.Year.Year&lt;/citation.key13&gt;&lt;citation.value13&gt;1917&lt;/citation.value13&gt;&lt;citation.key14&gt;CourtParenthetical.Date.Year._Pattern&lt;/citation.key14&gt;&lt;citation.value14&gt;Year.Year&lt;/citation.value14&gt;&lt;citation.key15&gt;CourtParenthetical.Date._Pattern&lt;/citation.key15&gt;&lt;citation.value15&gt;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FirstParty&lt;/citation.key24&gt;&lt;citation.value24&gt;Caminetti 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242 U.S. at 485&lt;/citation.value30&gt;&lt;citation.key31&gt;Reporter.FirstPage&lt;/citation.key31&gt;&lt;citation.value31&gt;470&lt;/citation.value31&gt;&lt;citation.key32&gt;Reporter.Name&lt;/citation.key32&gt;&lt;citation.value32&gt;U.S.&lt;/citation.value32&gt;&lt;citation.key33&gt;Reporter.RequiredComma&lt;/citation.key33&gt;&lt;citation.value33&gt;, &lt;/citation.value33&gt;&lt;citation.key34&gt;Reporter.RequiredComma.Comma&lt;/citation.key34&gt;&lt;citation.value34&gt;,&lt;/citation.value34&gt;&lt;citation.key35&gt;Reporter.RequiredComma._Pattern&lt;/citation.key35&gt;&lt;citation.value35&gt;RequiredComma.RequiredComma&lt;/citation.value35&gt;&lt;citation.key36&gt;Reporter.Volume&lt;/citation.key36&gt;&lt;citation.value36&gt;242&lt;/citation.value36&gt;&lt;citation.key37&gt;Reporter.[&lt;/citation.key37&gt;&lt;citation.value37&gt;[&lt;/citation.value37&gt;&lt;citation.key38&gt;Reporter.]&lt;/citation.key38&gt;&lt;citation.value38&gt;]&lt;/citation.value38&gt;&lt;citation.key39&gt;Reporter._Pattern&lt;/citation.key39&gt;&lt;citation.value39&gt;ShortReporter.ShortReporter&lt;/citation.value39&gt;&lt;citation.key40&gt;Reporter.__PinPages&lt;/citation.key40&gt;&lt;citation.value40&gt;485&lt;/citation.value40&gt;&lt;citation.key41&gt;Reporter.__PinPages.First&lt;/citation.key41&gt;&lt;citation.value41&gt;485&lt;/citation.value41&gt;&lt;citation.key42&gt;Reporter.__PinPages.First._Pattern&lt;/citation.key42&gt;&lt;citation.value42&gt;FirstPageInRange.FirstPageInRange&lt;/citation.value42&gt;&lt;citation.key43&gt;Reporter.__PinPages.First.__PageNumber&lt;/citation.key43&gt;&lt;citation.value43&gt;485&lt;/citation.value43&gt;&lt;citation.key44&gt;Reporter.__PinPages._Pattern&lt;/citation.key44&gt;&lt;citation.value44&gt;PinPages.PinPages&lt;/citation.value44&gt;&lt;citation.key45&gt;Reporter.page&lt;/citation.key45&gt;&lt;citation.value45&gt;page&lt;/citation.value45&gt;&lt;citation.key46&gt;RequiredComma&lt;/citation.key46&gt;&lt;citation.value46&gt;, &lt;/citation.value46&gt;&lt;citation.key47&gt;RequiredComma.Comma&lt;/citation.key47&gt;&lt;citation.value47&gt;,&lt;/citation.value47&gt;&lt;citation.key48&gt;RequiredComma._Pattern&lt;/citation.key48&gt;&lt;citation.value48&gt;RequiredComma.RequiredComma&lt;/citation.value48&gt;&lt;citation.key49&gt;SecondParty&lt;/citation.key49&gt;&lt;citation.value49&gt;United States &lt;/citation.value49&gt;&lt;citation.key50&gt;supra&lt;/citation.key50&gt;&lt;citation.value50&gt;&lt;/citation.value50&gt;&lt;citation.key51&gt;supra.,&lt;/citation.key51&gt;&lt;citation.value51&gt;, &lt;/citation.value51&gt;&lt;citation.key52&gt;supra._Pattern&lt;/citation.key52&gt;&lt;citation.value52&gt;ShortCaseSupra.ShortCaseSupra&lt;/citation.value52&gt;&lt;citation.key53&gt;supra.supra&lt;/citation.key53&gt;&lt;citation.value53&gt;supra&lt;/citation.value53&gt;&lt;citation.key54&gt;v&lt;/citation.key54&gt;&lt;citation.value54&gt;v.&lt;/citation.value54&gt;&lt;/citation&gt;_x000a_"/>
    <w:docVar w:name="CITRUS_BOOKMARK44[0]" w:val="&lt;#1&gt;&lt;citation&gt;&lt;citation._original_string&gt;Id. ¶¶ 5-29&lt;/citation._original_string&gt;&lt;citation._current_string&gt;Id. at ¶¶ 5-29&lt;/citation._current_string&gt;&lt;citation._full_string&gt;Conley v. Gibson, 355 U.S. 41, ¶¶ 5-29 (1957)&lt;/citation._full_string&gt;&lt;citation._current_format&gt;Id.CaseId&lt;/citation._current_format&gt;&lt;citation.name&gt;&lt;/citation.name&gt;&lt;citation.key0&gt;CaseName.FirstParty.Party&lt;/citation.key0&gt;&lt;citation.value0&gt;Conley&lt;/citation.value0&gt;&lt;citation.key1&gt;CaseName.FirstParty._Pattern&lt;/citation.key1&gt;&lt;citation.value1&gt;Party.Party&lt;/citation.value1&gt;&lt;citation.key2&gt;CaseName.SecondParty.Party&lt;/citation.key2&gt;&lt;citation.value2&gt;Gibson&lt;/citation.value2&gt;&lt;citation.key3&gt;CaseName.SecondParty._Pattern&lt;/citation.key3&gt;&lt;citation.value3&gt;Party.Party&lt;/citation.value3&gt;&lt;citation.key4&gt;CourtParenthetical&lt;/citation.key4&gt;&lt;citation.value4&gt; (1957) &lt;/citation.value4&gt;&lt;citation.key5&gt;CourtParenthetical.Date.Year.Year&lt;/citation.key5&gt;&lt;citation.value5&gt;1957&lt;/citation.value5&gt;&lt;citation.key6&gt;CourtParenthetical.Date.Year._Pattern&lt;/citation.key6&gt;&lt;citation.value6&gt;CourtParenthetical.Date.Year.Year&lt;/citation.value6&gt;&lt;citation.key7&gt;CourtParenthetical.Date._Pattern&lt;/citation.key7&gt;&lt;citation.value7&gt;CourtParenthetical.Date.Date&lt;/citation.value7&gt;&lt;citation.key8&gt;CourtParenthetical.ForbiddenComma._Pattern&lt;/citation.key8&gt;&lt;citation.value8&gt;ForbiddenComma.ForbiddenComma&lt;/citation.value8&gt;&lt;citation.key9&gt;CourtParenthetical.Switch ( [ L&lt;/citation.key9&gt;&lt;citation.value9&gt; (&lt;/citation.value9&gt;&lt;citation.key10&gt;CourtParenthetical.Switch ( [ L.(&lt;/citation.key10&gt;&lt;citation.value10&gt;(&lt;/citation.value10&gt;&lt;citation.key11&gt;CourtParenthetical.Switch ( [ L._Pattern&lt;/citation.key11&gt;&lt;citation.value11&gt;Switch ( [ L.Switch ( [ L&lt;/citation.value11&gt;&lt;citation.key12&gt;CourtParenthetical.Switch ) ] R&lt;/citation.key12&gt;&lt;citation.value12&gt;) &lt;/citation.value12&gt;&lt;citation.key13&gt;CourtParenthetical.Switch ) ] R.)&lt;/citation.key13&gt;&lt;citation.value13&gt;)&lt;/citation.value13&gt;&lt;citation.key14&gt;CourtParenthetical.Switch ) ] R._Pattern&lt;/citation.key14&gt;&lt;citation.value14&gt;Switch ) ] R.Switch ) ] R&lt;/citation.value14&gt;&lt;citation.key15&gt;CourtParenthetical._Pattern&lt;/citation.key15&gt;&lt;citation.value15&gt;CourtParenthetical.CourtParenthetical&lt;/citation.value15&gt;&lt;citation.key16&gt;FirstParty&lt;/citation.key16&gt;&lt;citation.value16&gt;Conley &lt;/citation.value16&gt;&lt;citation.key17&gt;Id&lt;/citation.key17&gt;&lt;citation.value17&gt;Id. &lt;/citation.value17&gt;&lt;citation.key18&gt;Id.ForbiddenComma._Pattern&lt;/citation.key18&gt;&lt;citation.value18&gt;ForbiddenComma.ForbiddenComma&lt;/citation.value18&gt;&lt;citation.key19&gt;Id.Id&lt;/citation.key19&gt;&lt;citation.value19&gt;Id.&lt;/citation.value19&gt;&lt;citation.key20&gt;Id._Pattern&lt;/citation.key20&gt;&lt;citation.value20&gt;IdGraph.IdGraph&lt;/citation.value20&gt;&lt;citation.key21&gt;NY L Paren&lt;/citation.key21&gt;&lt;citation.value21&gt;(&lt;/citation.value21&gt;&lt;citation.key22&gt;NY R Paren&lt;/citation.key22&gt;&lt;citation.value22&gt;)&lt;/citation.value22&gt;&lt;citation.key23&gt;Reporter&lt;/citation.key23&gt;&lt;citation.value23&gt;355 U.S. 41, ¶¶ 5-29 &lt;/citation.value23&gt;&lt;citation.key24&gt;Reporter.FirstPage&lt;/citation.key24&gt;&lt;citation.value24&gt;41&lt;/citation.value24&gt;&lt;citation.key25&gt;Reporter.Name&lt;/citation.key25&gt;&lt;citation.value25&gt;U.S.&lt;/citation.value25&gt;&lt;citation.key26&gt;Reporter.RequiredComma&lt;/citation.key26&gt;&lt;citation.value26&gt;, &lt;/citation.value26&gt;&lt;citation.key27&gt;Reporter.RequiredComma.Comma&lt;/citation.key27&gt;&lt;citation.value27&gt;,&lt;/citation.value27&gt;&lt;citation.key28&gt;Reporter.RequiredComma._Pattern&lt;/citation.key28&gt;&lt;citation.value28&gt;RequiredComma.RequiredComma&lt;/citation.value28&gt;&lt;citation.key29&gt;Reporter.Volume&lt;/citation.key29&gt;&lt;citation.value29&gt;355&lt;/citation.value29&gt;&lt;citation.key30&gt;Reporter.[&lt;/citation.key30&gt;&lt;citation.value30&gt;[&lt;/citation.value30&gt;&lt;citation.key31&gt;Reporter.]&lt;/citation.key31&gt;&lt;citation.value31&gt;]&lt;/citation.value31&gt;&lt;citation.key32&gt;Reporter._Pattern&lt;/citation.key32&gt;&lt;citation.value32&gt;Reporter.Reporter&lt;/citation.value32&gt;&lt;citation.key33&gt;Reporter.__PinParas&lt;/citation.key33&gt;&lt;citation.value33&gt; ¶¶ 5-29&lt;/citation.value33&gt;&lt;citation.key34&gt;Reporter.__PinParas.First&lt;/citation.key34&gt;&lt;citation.value34&gt;5&lt;/citation.value34&gt;&lt;citation.key35&gt;Reporter.__PinParas.Last&lt;/citation.key35&gt;&lt;citation.value35&gt;29&lt;/citation.value35&gt;&lt;citation.key36&gt;Reporter.__PinParas.ParaSymbol&lt;/citation.key36&gt;&lt;citation.value36&gt; ¶¶&lt;/citation.value36&gt;&lt;citation.key37&gt;Reporter.__PinParas.RangeDash&lt;/citation.key37&gt;&lt;citation.value37&gt;-&lt;/citation.value37&gt;&lt;citation.key38&gt;Reporter.__PinParas._Pattern&lt;/citation.key38&gt;&lt;citation.value38&gt;PinIntParas.PinIntParas&lt;/citation.value38&gt;&lt;citation.key39&gt;Reporter.page&lt;/citation.key39&gt;&lt;citation.value39&gt;page&lt;/citation.value39&gt;&lt;citation.key40&gt;RequiredComma&lt;/citation.key40&gt;&lt;citation.value40&gt;, &lt;/citation.value40&gt;&lt;citation.key41&gt;RequiredComma._Pattern&lt;/citation.key41&gt;&lt;citation.value41&gt;RequiredComma.RequiredComma&lt;/citation.value41&gt;&lt;citation.key42&gt;SecondParty&lt;/citation.key42&gt;&lt;citation.value42&gt;Gibson &lt;/citation.value42&gt;&lt;citation.key43&gt;supra&lt;/citation.key43&gt;&lt;citation.value43&gt;&lt;/citation.value43&gt;&lt;citation.key44&gt;supra.,&lt;/citation.key44&gt;&lt;citation.value44&gt;, &lt;/citation.value44&gt;&lt;citation.key45&gt;supra._Pattern&lt;/citation.key45&gt;&lt;citation.value45&gt;ShortCaseSupra.ShortCaseSupra&lt;/citation.value45&gt;&lt;citation.key46&gt;supra.supra&lt;/citation.key46&gt;&lt;citation.value46&gt;supra&lt;/citation.value46&gt;&lt;citation.key47&gt;v&lt;/citation.key47&gt;&lt;citation.value47&gt;v.&lt;/citation.value47&gt;&lt;/citation&gt;_x000a_"/>
    <w:docVar w:name="CITRUS_BOOKMARK45[0]" w:val="&lt;#1&gt;&lt;citation&gt;&lt;citation._original_string&gt;Lamie 540 U.S. at 534&lt;/citation._original_string&gt;&lt;citation._current_string&gt;Id.&lt;/citation._current_string&gt;&lt;citation._full_string&gt;Lamie v. U.S. Tr., 540 U.S. 526, 534 (2004)&lt;/citation._full_string&gt;&lt;citation._current_format&gt;Id.CaseUId&lt;/citation._current_format&gt;&lt;citation.name&gt;&lt;/citation.name&gt;&lt;citation.key0&gt;,&lt;/citation.key0&gt;&lt;citation.value0&gt;,&lt;/citation.value0&gt;&lt;citation.key1&gt;CaseName.FirstParty.Party&lt;/citation.key1&gt;&lt;citation.value1&gt;Lamie&lt;/citation.value1&gt;&lt;citation.key2&gt;CaseName.FirstParty._Pattern&lt;/citation.key2&gt;&lt;citation.value2&gt;Party.Party&lt;/citation.value2&gt;&lt;citation.key3&gt;CaseName.SecondParty.Party&lt;/citation.key3&gt;&lt;citation.value3&gt;United States Trustee&lt;/citation.value3&gt;&lt;citation.key4&gt;CaseName.SecondParty._Pattern&lt;/citation.key4&gt;&lt;citation.value4&gt;Party.Party&lt;/citation.value4&gt;&lt;citation.key5&gt;CourtParenthetical&lt;/citation.key5&gt;&lt;citation.value5&gt; (2004) &lt;/citation.value5&gt;&lt;citation.key6&gt;CourtParenthetical.Date.Year.Year&lt;/citation.key6&gt;&lt;citation.value6&gt;2004&lt;/citation.value6&gt;&lt;citation.key7&gt;CourtParenthetical.Date.Year._Pattern&lt;/citation.key7&gt;&lt;citation.value7&gt;CourtParenthetical.Date.Year.Year&lt;/citation.value7&gt;&lt;citation.key8&gt;CourtParenthetical.Date._Pattern&lt;/citation.key8&gt;&lt;citation.value8&gt;CourtParenthetical.Date.Date&lt;/citation.value8&gt;&lt;citation.key9&gt;CourtParenthetical.ForbiddenComma._Pattern&lt;/citation.key9&gt;&lt;citation.value9&gt;ForbiddenComma.ForbiddenComma&lt;/citation.value9&gt;&lt;citation.key10&gt;CourtParenthetical.Switch ( [ L&lt;/citation.key10&gt;&lt;citation.value10&gt; (&lt;/citation.value10&gt;&lt;citation.key11&gt;CourtParenthetical.Switch ( [ L.(&lt;/citation.key11&gt;&lt;citation.value11&gt;(&lt;/citation.value11&gt;&lt;citation.key12&gt;CourtParenthetical.Switch ( [ L._Pattern&lt;/citation.key12&gt;&lt;citation.value12&gt;Switch ( [ L.Switch ( [ L&lt;/citation.value12&gt;&lt;citation.key13&gt;CourtParenthetical.Switch ) ] R&lt;/citation.key13&gt;&lt;citation.value13&gt;) &lt;/citation.value13&gt;&lt;citation.key14&gt;CourtParenthetical.Switch ) ] R.)&lt;/citation.key14&gt;&lt;citation.value14&gt;)&lt;/citation.value14&gt;&lt;citation.key15&gt;CourtParenthetical.Switch ) ] R._Pattern&lt;/citation.key15&gt;&lt;citation.value15&gt;Switch ) ] R.Switch ) ] R&lt;/citation.value15&gt;&lt;citation.key16&gt;CourtParenthetical._Pattern&lt;/citation.key16&gt;&lt;citation.value16&gt;CourtParenthetical.CourtParenthetical&lt;/citation.value16&gt;&lt;citation.key17&gt;FirstParty&lt;/citation.key17&gt;&lt;citation.value17&gt;Lamie &lt;/citation.value17&gt;&lt;citation.key18&gt;Id&lt;/citation.key18&gt;&lt;citation.value18&gt;Id. &lt;/citation.value18&gt;&lt;citation.key19&gt;Id.Id&lt;/citation.key19&gt;&lt;citation.value19&gt;Id.&lt;/citation.value19&gt;&lt;citation.key20&gt;Id._Pattern&lt;/citation.key20&gt;&lt;citation.value20&gt;IdGraph.IdGraph&lt;/citation.value20&gt;&lt;citation.key21&gt;NY L Paren&lt;/citation.key21&gt;&lt;citation.value21&gt;(&lt;/citation.value21&gt;&lt;citation.key22&gt;NY R Paren&lt;/citation.key22&gt;&lt;citation.value22&gt;)&lt;/citation.value22&gt;&lt;citation.key23&gt;Reporter&lt;/citation.key23&gt;&lt;citation.value23&gt;540 U.S. 526, 534&lt;/citation.value23&gt;&lt;citation.key24&gt;Reporter.FirstPage&lt;/citation.key24&gt;&lt;citation.value24&gt;526&lt;/citation.value24&gt;&lt;citation.key25&gt;Reporter.Name&lt;/citation.key25&gt;&lt;citation.value25&gt;U.S.&lt;/citation.value25&gt;&lt;citation.key26&gt;Reporter.RequiredComma&lt;/citation.key26&gt;&lt;citation.value26&gt;, &lt;/citation.value26&gt;&lt;citation.key27&gt;Reporter.RequiredComma.Comma&lt;/citation.key27&gt;&lt;citation.value27&gt;,&lt;/citation.value27&gt;&lt;citation.key28&gt;Reporter.RequiredComma._Pattern&lt;/citation.key28&gt;&lt;citation.value28&gt;RequiredComma.RequiredComma&lt;/citation.value28&gt;&lt;citation.key29&gt;Reporter.Volume&lt;/citation.key29&gt;&lt;citation.value29&gt;540&lt;/citation.value29&gt;&lt;citation.key30&gt;Reporter.[&lt;/citation.key30&gt;&lt;citation.value30&gt;[&lt;/citation.value30&gt;&lt;citation.key31&gt;Reporter.]&lt;/citation.key31&gt;&lt;citation.value31&gt;]&lt;/citation.value31&gt;&lt;citation.key32&gt;Reporter._Pattern&lt;/citation.key32&gt;&lt;citation.value32&gt;Reporter.Reporter&lt;/citation.value32&gt;&lt;citation.key33&gt;Reporter.__PinPages&lt;/citation.key33&gt;&lt;citation.value33&gt;534&lt;/citation.value33&gt;&lt;citation.key34&gt;Reporter.__PinPages.First&lt;/citation.key34&gt;&lt;citation.value34&gt;534&lt;/citation.value34&gt;&lt;citation.key35&gt;Reporter.__PinPages.First._Pattern&lt;/citation.key35&gt;&lt;citation.value35&gt;FirstPageInRange.FirstPageInRange&lt;/citation.value35&gt;&lt;citation.key36&gt;Reporter.__PinPages.First.__PageNumber&lt;/citation.key36&gt;&lt;citation.value36&gt;534&lt;/citation.value36&gt;&lt;citation.key37&gt;Reporter.__PinPages._Pattern&lt;/citation.key37&gt;&lt;citation.value37&gt;PinPages.PinPages&lt;/citation.value37&gt;&lt;citation.key38&gt;Reporter.page&lt;/citation.key38&gt;&lt;citation.value38&gt;page&lt;/citation.value38&gt;&lt;citation.key39&gt;RequiredComma&lt;/citation.key39&gt;&lt;citation.value39&gt;, &lt;/citation.value39&gt;&lt;citation.key40&gt;RequiredComma._Pattern&lt;/citation.key40&gt;&lt;citation.value40&gt;RequiredComma.RequiredComma&lt;/citation.value40&gt;&lt;citation.key41&gt;SecondParty&lt;/citation.key41&gt;&lt;citation.value41&gt;U.S. Tr. &lt;/citation.value41&gt;&lt;citation.key42&gt;supra&lt;/citation.key42&gt;&lt;citation.value42&gt;&lt;/citation.value42&gt;&lt;citation.key43&gt;supra.,&lt;/citation.key43&gt;&lt;citation.value43&gt;, &lt;/citation.value43&gt;&lt;citation.key44&gt;supra._Pattern&lt;/citation.key44&gt;&lt;citation.value44&gt;ShortCaseSupra.ShortCaseSupra&lt;/citation.value44&gt;&lt;citation.key45&gt;supra.supra&lt;/citation.key45&gt;&lt;citation.value45&gt;supra&lt;/citation.value45&gt;&lt;citation.key46&gt;v&lt;/citation.key46&gt;&lt;citation.value46&gt;v.&lt;/citation.value46&gt;&lt;/citation&gt;_x000a_"/>
    <w:docVar w:name="CITRUS_BOOKMARK47[0]" w:val="&lt;#1&gt;&lt;citation&gt;&lt;citation._original_string&gt;Caminetti, 242 U.S. at 485&lt;/citation._original_string&gt;&lt;citation._current_string&gt;Caminetti, 242 U.S. at 485&lt;/citation._current_string&gt;&lt;citation._full_string&gt;Caminetti v. United States, 242 U.S. 470, 485 (1917)&lt;/citation._full_string&gt;&lt;citation._current_format&gt;Short.ShortCaseCite&lt;/citation._current_format&gt;&lt;citation.name&gt;&lt;/citation.name&gt;&lt;citation.key0&gt;,&lt;/citation.key0&gt;&lt;citation.value0&gt;,&lt;/citation.value0&gt;&lt;citation.key1&gt;CaseName&lt;/citation.key1&gt;&lt;citation.value1&gt;Caminetti v. United States &lt;/citation.value1&gt;&lt;citation.key2&gt;CaseName.FirstParty&lt;/citation.key2&gt;&lt;citation.value2&gt;Caminetti &lt;/citation.value2&gt;&lt;citation.key3&gt;CaseName.FirstParty.Party&lt;/citation.key3&gt;&lt;citation.value3&gt;Caminetti&lt;/citation.value3&gt;&lt;citation.key4&gt;CaseName.FirstParty._Pattern&lt;/citation.key4&gt;&lt;citation.value4&gt;Party.Party&lt;/citation.value4&gt;&lt;citation.key5&gt;CaseName.SecondParty&lt;/citation.key5&gt;&lt;citation.value5&gt;United States &lt;/citation.value5&gt;&lt;citation.key6&gt;CaseName.SecondParty.Party&lt;/citation.key6&gt;&lt;citation.value6&gt;United States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1917) &lt;/citation.value10&gt;&lt;citation.key11&gt;CourtParenthetical.Date&lt;/citation.key11&gt;&lt;citation.value11&gt;1917 &lt;/citation.value11&gt;&lt;citation.key12&gt;CourtParenthetical.Date.Year&lt;/citation.key12&gt;&lt;citation.value12&gt;1917 &lt;/citation.value12&gt;&lt;citation.key13&gt;CourtParenthetical.Date.Year.Year&lt;/citation.key13&gt;&lt;citation.value13&gt;1917&lt;/citation.value13&gt;&lt;citation.key14&gt;CourtParenthetical.Date.Year._Pattern&lt;/citation.key14&gt;&lt;citation.value14&gt;Year.Year&lt;/citation.value14&gt;&lt;citation.key15&gt;CourtParenthetical.Date._Pattern&lt;/citation.key15&gt;&lt;citation.value15&gt;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FirstParty&lt;/citation.key24&gt;&lt;citation.value24&gt;Caminetti 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242 U.S. at 485&lt;/citation.value30&gt;&lt;citation.key31&gt;Reporter.FirstPage&lt;/citation.key31&gt;&lt;citation.value31&gt;470&lt;/citation.value31&gt;&lt;citation.key32&gt;Reporter.Name&lt;/citation.key32&gt;&lt;citation.value32&gt;U.S.&lt;/citation.value32&gt;&lt;citation.key33&gt;Reporter.RequiredComma&lt;/citation.key33&gt;&lt;citation.value33&gt;, &lt;/citation.value33&gt;&lt;citation.key34&gt;Reporter.RequiredComma.Comma&lt;/citation.key34&gt;&lt;citation.value34&gt;,&lt;/citation.value34&gt;&lt;citation.key35&gt;Reporter.RequiredComma._Pattern&lt;/citation.key35&gt;&lt;citation.value35&gt;RequiredComma.RequiredComma&lt;/citation.value35&gt;&lt;citation.key36&gt;Reporter.Volume&lt;/citation.key36&gt;&lt;citation.value36&gt;242&lt;/citation.value36&gt;&lt;citation.key37&gt;Reporter.[&lt;/citation.key37&gt;&lt;citation.value37&gt;[&lt;/citation.value37&gt;&lt;citation.key38&gt;Reporter.]&lt;/citation.key38&gt;&lt;citation.value38&gt;]&lt;/citation.value38&gt;&lt;citation.key39&gt;Reporter._Pattern&lt;/citation.key39&gt;&lt;citation.value39&gt;ShortReporter.ShortReporter&lt;/citation.value39&gt;&lt;citation.key40&gt;Reporter.__PinPages&lt;/citation.key40&gt;&lt;citation.value40&gt;485&lt;/citation.value40&gt;&lt;citation.key41&gt;Reporter.__PinPages.First&lt;/citation.key41&gt;&lt;citation.value41&gt;485&lt;/citation.value41&gt;&lt;citation.key42&gt;Reporter.__PinPages.First._Pattern&lt;/citation.key42&gt;&lt;citation.value42&gt;FirstPageInRange.FirstPageInRange&lt;/citation.value42&gt;&lt;citation.key43&gt;Reporter.__PinPages.First.__PageNumber&lt;/citation.key43&gt;&lt;citation.value43&gt;485&lt;/citation.value43&gt;&lt;citation.key44&gt;Reporter.__PinPages._Pattern&lt;/citation.key44&gt;&lt;citation.value44&gt;PinPages.PinPages&lt;/citation.value44&gt;&lt;citation.key45&gt;Reporter.page&lt;/citation.key45&gt;&lt;citation.value45&gt;page&lt;/citation.value45&gt;&lt;citation.key46&gt;RequiredComma&lt;/citation.key46&gt;&lt;citation.value46&gt;, &lt;/citation.value46&gt;&lt;citation.key47&gt;RequiredComma.Comma&lt;/citation.key47&gt;&lt;citation.value47&gt;,&lt;/citation.value47&gt;&lt;citation.key48&gt;RequiredComma._Pattern&lt;/citation.key48&gt;&lt;citation.value48&gt;RequiredComma.RequiredComma&lt;/citation.value48&gt;&lt;citation.key49&gt;SecondParty&lt;/citation.key49&gt;&lt;citation.value49&gt;United States &lt;/citation.value49&gt;&lt;citation.key50&gt;supra&lt;/citation.key50&gt;&lt;citation.value50&gt;&lt;/citation.value50&gt;&lt;citation.key51&gt;supra.,&lt;/citation.key51&gt;&lt;citation.value51&gt;, &lt;/citation.value51&gt;&lt;citation.key52&gt;supra._Pattern&lt;/citation.key52&gt;&lt;citation.value52&gt;ShortCaseSupra.ShortCaseSupra&lt;/citation.value52&gt;&lt;citation.key53&gt;supra.supra&lt;/citation.key53&gt;&lt;citation.value53&gt;supra&lt;/citation.value53&gt;&lt;citation.key54&gt;v&lt;/citation.key54&gt;&lt;citation.value54&gt;v.&lt;/citation.value54&gt;&lt;/citation&gt;_x000a_"/>
    <w:docVar w:name="CITRUS_BOOKMARK48[0]" w:val="&lt;#1&gt;&lt;citation&gt;&lt;citation._original_string&gt;Caminetti v. United States, 242 U.S. 470, 485 (1917)&lt;/citation._original_string&gt;&lt;citation._current_string&gt;Caminetti v. United States, 242 U.S. 470, 485 (1917)&lt;/citation._current_string&gt;&lt;citation._full_string&gt;Caminetti v. United States, 242 U.S. 470, 485 (1917)&lt;/citation._full_string&gt;&lt;citation._current_format&gt;Full.CaseCitation&lt;/citation._current_format&gt;&lt;citation.name&gt;&lt;/citation.name&gt;&lt;citation.key0&gt;,&lt;/citation.key0&gt;&lt;citation.value0&gt;,&lt;/citation.value0&gt;&lt;citation.key1&gt;CaseName&lt;/citation.key1&gt;&lt;citation.value1&gt;Caminetti v. United States &lt;/citation.value1&gt;&lt;citation.key2&gt;CaseName.FirstParty&lt;/citation.key2&gt;&lt;citation.value2&gt;Caminetti &lt;/citation.value2&gt;&lt;citation.key3&gt;CaseName.FirstParty.Party&lt;/citation.key3&gt;&lt;citation.value3&gt;Caminetti&lt;/citation.value3&gt;&lt;citation.key4&gt;CaseName.FirstParty._Pattern&lt;/citation.key4&gt;&lt;citation.value4&gt;Party.Party&lt;/citation.value4&gt;&lt;citation.key5&gt;CaseName.SecondParty&lt;/citation.key5&gt;&lt;citation.value5&gt;United States &lt;/citation.value5&gt;&lt;citation.key6&gt;CaseName.SecondParty.Party&lt;/citation.key6&gt;&lt;citation.value6&gt;United States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1917) &lt;/citation.value10&gt;&lt;citation.key11&gt;CourtParenthetical.Date&lt;/citation.key11&gt;&lt;citation.value11&gt;1917 &lt;/citation.value11&gt;&lt;citation.key12&gt;CourtParenthetical.Date.Year&lt;/citation.key12&gt;&lt;citation.value12&gt;1917 &lt;/citation.value12&gt;&lt;citation.key13&gt;CourtParenthetical.Date.Year.Year&lt;/citation.key13&gt;&lt;citation.value13&gt;1917&lt;/citation.value13&gt;&lt;citation.key14&gt;CourtParenthetical.Date.Year._Pattern&lt;/citation.key14&gt;&lt;citation.value14&gt;Year.Year&lt;/citation.value14&gt;&lt;citation.key15&gt;CourtParenthetical.Date._Pattern&lt;/citation.key15&gt;&lt;citation.value15&gt;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FirstParty&lt;/citation.key24&gt;&lt;citation.value24&gt;Caminetti 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242 U.S. at 485&lt;/citation.value30&gt;&lt;citation.key31&gt;Reporter.FirstPage&lt;/citation.key31&gt;&lt;citation.value31&gt;470&lt;/citation.value31&gt;&lt;citation.key32&gt;Reporter.Name&lt;/citation.key32&gt;&lt;citation.value32&gt;U.S.&lt;/citation.value32&gt;&lt;citation.key33&gt;Reporter.RequiredComma&lt;/citation.key33&gt;&lt;citation.value33&gt;, &lt;/citation.value33&gt;&lt;citation.key34&gt;Reporter.RequiredComma.Comma&lt;/citation.key34&gt;&lt;citation.value34&gt;,&lt;/citation.value34&gt;&lt;citation.key35&gt;Reporter.RequiredComma._Pattern&lt;/citation.key35&gt;&lt;citation.value35&gt;RequiredComma.RequiredComma&lt;/citation.value35&gt;&lt;citation.key36&gt;Reporter.Volume&lt;/citation.key36&gt;&lt;citation.value36&gt;242&lt;/citation.value36&gt;&lt;citation.key37&gt;Reporter.[&lt;/citation.key37&gt;&lt;citation.value37&gt;[&lt;/citation.value37&gt;&lt;citation.key38&gt;Reporter.]&lt;/citation.key38&gt;&lt;citation.value38&gt;]&lt;/citation.value38&gt;&lt;citation.key39&gt;Reporter._Pattern&lt;/citation.key39&gt;&lt;citation.value39&gt;ShortReporter.ShortReporter&lt;/citation.value39&gt;&lt;citation.key40&gt;Reporter.__PinPages&lt;/citation.key40&gt;&lt;citation.value40&gt;485&lt;/citation.value40&gt;&lt;citation.key41&gt;Reporter.__PinPages.First&lt;/citation.key41&gt;&lt;citation.value41&gt;485&lt;/citation.value41&gt;&lt;citation.key42&gt;Reporter.__PinPages.First._Pattern&lt;/citation.key42&gt;&lt;citation.value42&gt;FirstPageInRange.FirstPageInRange&lt;/citation.value42&gt;&lt;citation.key43&gt;Reporter.__PinPages.First.__PageNumber&lt;/citation.key43&gt;&lt;citation.value43&gt;485&lt;/citation.value43&gt;&lt;citation.key44&gt;Reporter.__PinPages._Pattern&lt;/citation.key44&gt;&lt;citation.value44&gt;PinPages.PinPages&lt;/citation.value44&gt;&lt;citation.key45&gt;Reporter.page&lt;/citation.key45&gt;&lt;citation.value45&gt;page&lt;/citation.value45&gt;&lt;citation.key46&gt;RequiredComma&lt;/citation.key46&gt;&lt;citation.value46&gt;, &lt;/citation.value46&gt;&lt;citation.key47&gt;RequiredComma.Comma&lt;/citation.key47&gt;&lt;citation.value47&gt;,&lt;/citation.value47&gt;&lt;citation.key48&gt;RequiredComma._Pattern&lt;/citation.key48&gt;&lt;citation.value48&gt;RequiredComma.RequiredComma&lt;/citation.value48&gt;&lt;citation.key49&gt;SecondParty&lt;/citation.key49&gt;&lt;citation.value49&gt;United States &lt;/citation.value49&gt;&lt;citation.key50&gt;supra&lt;/citation.key50&gt;&lt;citation.value50&gt;&lt;/citation.value50&gt;&lt;citation.key51&gt;supra.,&lt;/citation.key51&gt;&lt;citation.value51&gt;, &lt;/citation.value51&gt;&lt;citation.key52&gt;supra._Pattern&lt;/citation.key52&gt;&lt;citation.value52&gt;ShortCaseSupra.ShortCaseSupra&lt;/citation.value52&gt;&lt;citation.key53&gt;supra.supra&lt;/citation.key53&gt;&lt;citation.value53&gt;supra&lt;/citation.value53&gt;&lt;citation.key54&gt;v&lt;/citation.key54&gt;&lt;citation.value54&gt;v.&lt;/citation.value54&gt;&lt;/citation&gt;_x000a_"/>
    <w:docVar w:name="CITRUS_BOOKMARK49[0]" w:val="&lt;#1&gt;&lt;citation&gt;&lt;citation._original_string&gt;Caminetti v. United States, 242 U.S. 470, 485-490 (1917)&lt;/citation._original_string&gt;&lt;citation._current_string&gt;Caminetti v. United States, 242 U.S. 470, 485-90 (1917)&lt;/citation._current_string&gt;&lt;citation._full_string&gt;Caminetti v. United States, 242 U.S. 470, 485-90 (1917)&lt;/citation._full_string&gt;&lt;citation._current_format&gt;Full.CaseCitation&lt;/citation._current_format&gt;&lt;citation.name&gt;&lt;/citation.name&gt;&lt;citation.key0&gt;,&lt;/citation.key0&gt;&lt;citation.value0&gt;,&lt;/citation.value0&gt;&lt;citation.key1&gt;CaseName&lt;/citation.key1&gt;&lt;citation.value1&gt;Caminetti v. United States &lt;/citation.value1&gt;&lt;citation.key2&gt;CaseName.FirstParty&lt;/citation.key2&gt;&lt;citation.value2&gt;Caminetti &lt;/citation.value2&gt;&lt;citation.key3&gt;CaseName.FirstParty.Party&lt;/citation.key3&gt;&lt;citation.value3&gt;Caminetti&lt;/citation.value3&gt;&lt;citation.key4&gt;CaseName.FirstParty._Pattern&lt;/citation.key4&gt;&lt;citation.value4&gt;Party.Party&lt;/citation.value4&gt;&lt;citation.key5&gt;CaseName.SecondParty&lt;/citation.key5&gt;&lt;citation.value5&gt;United States &lt;/citation.value5&gt;&lt;citation.key6&gt;CaseName.SecondParty.Party&lt;/citation.key6&gt;&lt;citation.value6&gt;United States&lt;/citation.value6&gt;&lt;citation.key7&gt;CaseName.SecondParty._Pattern&lt;/citation.key7&gt;&lt;citation.value7&gt;Party.Party&lt;/citation.value7&gt;&lt;citation.key8&gt;CaseName._Pattern&lt;/citation.key8&gt;&lt;citation.value8&gt;ShortCaseName.ShortCaseName&lt;/citation.value8&gt;&lt;citation.key9&gt;CaseName.v&lt;/citation.key9&gt;&lt;citation.value9&gt;v.&lt;/citation.value9&gt;&lt;citation.key10&gt;CourtParenthetical&lt;/citation.key10&gt;&lt;citation.value10&gt; (1917) &lt;/citation.value10&gt;&lt;citation.key11&gt;CourtParenthetical.Date&lt;/citation.key11&gt;&lt;citation.value11&gt;1917 &lt;/citation.value11&gt;&lt;citation.key12&gt;CourtParenthetical.Date.Year&lt;/citation.key12&gt;&lt;citation.value12&gt;1917 &lt;/citation.value12&gt;&lt;citation.key13&gt;CourtParenthetical.Date.Year.Year&lt;/citation.key13&gt;&lt;citation.value13&gt;1917&lt;/citation.value13&gt;&lt;citation.key14&gt;CourtParenthetical.Date.Year._Pattern&lt;/citation.key14&gt;&lt;citation.value14&gt;Year.Year&lt;/citation.value14&gt;&lt;citation.key15&gt;CourtParenthetical.Date._Pattern&lt;/citation.key15&gt;&lt;citation.value15&gt;Date.Date&lt;/citation.value15&gt;&lt;citation.key16&gt;CourtParenthetical.ForbiddenComma._Pattern&lt;/citation.key16&gt;&lt;citation.value16&gt;ForbiddenComma.ForbiddenComma&lt;/citation.value16&gt;&lt;citation.key17&gt;CourtParenthetical.Switch ( [ L&lt;/citation.key17&gt;&lt;citation.value17&gt; (&lt;/citation.value17&gt;&lt;citation.key18&gt;CourtParenthetical.Switch ( [ L.(&lt;/citation.key18&gt;&lt;citation.value18&gt;(&lt;/citation.value18&gt;&lt;citation.key19&gt;CourtParenthetical.Switch ( [ L._Pattern&lt;/citation.key19&gt;&lt;citation.value19&gt;Switch ( [ L.Switch ( [ L&lt;/citation.value19&gt;&lt;citation.key20&gt;CourtParenthetical.Switch ) ] R&lt;/citation.key20&gt;&lt;citation.value20&gt;) &lt;/citation.value20&gt;&lt;citation.key21&gt;CourtParenthetical.Switch ) ] R.)&lt;/citation.key21&gt;&lt;citation.value21&gt;)&lt;/citation.value21&gt;&lt;citation.key22&gt;CourtParenthetical.Switch ) ] R._Pattern&lt;/citation.key22&gt;&lt;citation.value22&gt;Switch ) ] R.Switch ) ] R&lt;/citation.value22&gt;&lt;citation.key23&gt;CourtParenthetical._Pattern&lt;/citation.key23&gt;&lt;citation.value23&gt;CourtParenthetical.CourtParenthetical&lt;/citation.value23&gt;&lt;citation.key24&gt;FirstParty&lt;/citation.key24&gt;&lt;citation.value24&gt;Caminetti &lt;/citation.value24&gt;&lt;citation.key25&gt;Id&lt;/citation.key25&gt;&lt;citation.value25&gt;Id. &lt;/citation.value25&gt;&lt;citation.key26&gt;Id.Id&lt;/citation.key26&gt;&lt;citation.value26&gt;Id.&lt;/citation.value26&gt;&lt;citation.key27&gt;Id._Pattern&lt;/citation.key27&gt;&lt;citation.value27&gt;IdGraph.IdGraph&lt;/citation.value27&gt;&lt;citation.key28&gt;NY L Paren&lt;/citation.key28&gt;&lt;citation.value28&gt;(&lt;/citation.value28&gt;&lt;citation.key29&gt;NY R Paren&lt;/citation.key29&gt;&lt;citation.value29&gt;)&lt;/citation.value29&gt;&lt;citation.key30&gt;Reporter&lt;/citation.key30&gt;&lt;citation.value30&gt;242 U.S. at 485-90 &lt;/citation.value30&gt;&lt;citation.key31&gt;Reporter.FirstPage&lt;/citation.key31&gt;&lt;citation.value31&gt;470&lt;/citation.value31&gt;&lt;citation.key32&gt;Reporter.Name&lt;/citation.key32&gt;&lt;citation.value32&gt;U.S.&lt;/citation.value32&gt;&lt;citation.key33&gt;Reporter.RequiredComma&lt;/citation.key33&gt;&lt;citation.value33&gt;, &lt;/citation.value33&gt;&lt;citation.key34&gt;Reporter.RequiredComma.Comma&lt;/citation.key34&gt;&lt;citation.value34&gt;,&lt;/citation.value34&gt;&lt;citation.key35&gt;Reporter.RequiredComma._Pattern&lt;/citation.key35&gt;&lt;citation.value35&gt;RequiredComma.RequiredComma&lt;/citation.value35&gt;&lt;citation.key36&gt;Reporter.Volume&lt;/citation.key36&gt;&lt;citation.value36&gt;242&lt;/citation.value36&gt;&lt;citation.key37&gt;Reporter.[&lt;/citation.key37&gt;&lt;citation.value37&gt;[&lt;/citation.value37&gt;&lt;citation.key38&gt;Reporter.]&lt;/citation.key38&gt;&lt;citation.value38&gt;]&lt;/citation.value38&gt;&lt;citation.key39&gt;Reporter._Pattern&lt;/citation.key39&gt;&lt;citation.value39&gt;ShortReporter.ShortReporter&lt;/citation.value39&gt;&lt;citation.key40&gt;Reporter.__PinPages&lt;/citation.key40&gt;&lt;citation.value40&gt;485-90 &lt;/citation.value40&gt;&lt;citation.key41&gt;Reporter.__PinPages.First&lt;/citation.key41&gt;&lt;citation.value41&gt;485&lt;/citation.value41&gt;&lt;citation.key42&gt;Reporter.__PinPages.First._Pattern&lt;/citation.key42&gt;&lt;citation.value42&gt;FirstPageInRange.FirstPageInRange&lt;/citation.value42&gt;&lt;citation.key43&gt;Reporter.__PinPages.First.__PageNumber&lt;/citation.key43&gt;&lt;citation.value43&gt;485&lt;/citation.value43&gt;&lt;citation.key44&gt;Reporter.__PinPages.Last&lt;/citation.key44&gt;&lt;citation.value44&gt;90 &lt;/citation.value44&gt;&lt;citation.key45&gt;Reporter.__PinPages.Last.PageNumber&lt;/citation.key45&gt;&lt;citation.value45&gt;90&lt;/citation.value45&gt;&lt;citation.key46&gt;Reporter.__PinPages.Last.PageNumber_Full&lt;/citation.key46&gt;&lt;citation.value46&gt;490&lt;/citation.value46&gt;&lt;citation.key47&gt;Reporter.__PinPages.Last._Pattern&lt;/citation.key47&gt;&lt;citation.value47&gt;LastPageNumber.LastPageNumber&lt;/citation.value47&gt;&lt;citation.key48&gt;Reporter.__PinPages.RangeDash&lt;/citation.key48&gt;&lt;citation.value48&gt;-&lt;/citation.value48&gt;&lt;citation.key49&gt;Reporter.__PinPages._Pattern&lt;/citation.key49&gt;&lt;citation.value49&gt;PinPages.PinPages&lt;/citation.value49&gt;&lt;citation.key50&gt;Reporter.page&lt;/citation.key50&gt;&lt;citation.value50&gt;pages&lt;/citation.value50&gt;&lt;citation.key51&gt;RequiredComma&lt;/citation.key51&gt;&lt;citation.value51&gt;, &lt;/citation.value51&gt;&lt;citation.key52&gt;RequiredComma.Comma&lt;/citation.key52&gt;&lt;citation.value52&gt;,&lt;/citation.value52&gt;&lt;citation.key53&gt;RequiredComma._Pattern&lt;/citation.key53&gt;&lt;citation.value53&gt;RequiredComma.RequiredComma&lt;/citation.value53&gt;&lt;citation.key54&gt;SecondParty&lt;/citation.key54&gt;&lt;citation.value54&gt;United States &lt;/citation.value54&gt;&lt;citation.key55&gt;supra&lt;/citation.key55&gt;&lt;citation.value55&gt;&lt;/citation.value55&gt;&lt;citation.key56&gt;supra.,&lt;/citation.key56&gt;&lt;citation.value56&gt;, &lt;/citation.value56&gt;&lt;citation.key57&gt;supra._Pattern&lt;/citation.key57&gt;&lt;citation.value57&gt;ShortCaseSupra.ShortCaseSupra&lt;/citation.value57&gt;&lt;citation.key58&gt;supra.supra&lt;/citation.key58&gt;&lt;citation.value58&gt;supra&lt;/citation.value58&gt;&lt;citation.key59&gt;v&lt;/citation.key59&gt;&lt;citation.value59&gt;v.&lt;/citation.value59&gt;&lt;/citation&gt;_x000a_"/>
    <w:docVar w:name="CITRUS_BOOKMARK5[0]" w:val="&lt;#1&gt;&lt;citation&gt;&lt;citation._original_string&gt;Fed. R. Civ. P. 12(b)(6)&lt;/citation._original_string&gt;&lt;citation._current_string&gt;Fed. R. Civ. P. 12(b)(6)&lt;/citation._current_string&gt;&lt;citation._full_string&gt;Fed. R. Civ. P. 12(b)(6)&lt;/citation._full_string&gt;&lt;citation._current_format&gt;Full.ProceduralRule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ProcRules&lt;/citation.key3&gt;&lt;citation.value3&gt;Fed. R. Civ. P. &lt;/citation.value3&gt;&lt;citation.key4&gt;ProcRules.Civil&lt;/citation.key4&gt;&lt;citation.value4&gt;Civ.&lt;/citation.value4&gt;&lt;citation.key5&gt;ProcRules.Federal&lt;/citation.key5&gt;&lt;citation.value5&gt;Fed.&lt;/citation.value5&gt;&lt;citation.key6&gt;ProcRules.Procedure&lt;/citation.key6&gt;&lt;citation.value6&gt;P&lt;/citation.value6&gt;&lt;citation.key7&gt;ProcRules.Rules&lt;/citation.key7&gt;&lt;citation.value7&gt;R.&lt;/citation.value7&gt;&lt;citation.key8&gt;ProcRules._Pattern&lt;/citation.key8&gt;&lt;citation.value8&gt;ProcRules.ProcRules&lt;/citation.value8&gt;&lt;citation.key9&gt;__RuleNumberList&lt;/citation.key9&gt;&lt;citation.value9&gt;12(b)(6) &lt;/citation.value9&gt;&lt;citation.key10&gt;__RuleNumberList._Pattern&lt;/citation.key10&gt;&lt;citation.value10&gt;RuleNumberList.RuleNumberList&lt;/citation.value10&gt;&lt;citation.key11&gt;__RuleNumberList.__RuleNumber&lt;/citation.key11&gt;&lt;citation.value11&gt;12(b)(6)&lt;/citation.value11&gt;&lt;citation.key12&gt;__RuleNumberList.rule&lt;/citation.key12&gt;&lt;citation.value12&gt;rule&lt;/citation.value12&gt;&lt;/citation&gt;_x000a_"/>
    <w:docVar w:name="CITRUS_BOOKMARK53[0]" w:val="&lt;#1&gt;&lt;citation&gt;&lt;citation._original_string&gt;Caminetti v. United States, 242 U.S. 470, 485 (1917)&lt;/citation._original_string&gt;&lt;citation._current_string&gt;Caminetti v. United States, 242 U.S. 470, 485 (1917)&lt;/citation._current_string&gt;&lt;citation._full_string&gt;Caminetti v. United States, 242 U.S. 470, 485 (1917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_Pattern&lt;/citation.key20&gt;&lt;citation.value20&gt;PinPages.PinPages&lt;/citation.value20&gt;&lt;citation.key21&gt;NonperiodicalsEnd.__Year&lt;/citation.key21&gt;&lt;citation.value21&gt;1917 &lt;/citation.value21&gt;&lt;citation.key22&gt;NonperiodicalsEnd.__Year.Year&lt;/citation.key22&gt;&lt;citation.value22&gt;1917&lt;/citation.value22&gt;&lt;citation.key23&gt;NonperiodicalsEnd.__Year._Pattern&lt;/citation.key23&gt;&lt;citation.value23&gt;Year.Year&lt;/citation.value23&gt;&lt;citation.key24&gt;NonperiodicalsEnd.__at&lt;/citation.key24&gt;&lt;citation.value24&gt;at &lt;/citation.value24&gt;&lt;citation.key25&gt;Title&lt;/citation.key25&gt;&lt;citation.value25&gt;Caminetti v. United States, 242 U.S.&lt;/citation.value25&gt;&lt;/citation&gt;_x000a_"/>
    <w:docVar w:name="CITRUS_BOOKMARK54[0]" w:val="&lt;#1&gt;&lt;citation&gt;&lt;citation._original_string&gt;Caminetti, 242 U.S. at 485&lt;/citation._original_string&gt;&lt;citation._current_string&gt;Caminetti v. United States, 242 U.S. 242 (?YEAR?)&lt;/citation._current_string&gt;&lt;citation._full_string&gt;Caminetti v. United States, 242 U.S. 242 (?YEAR?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242 (?YEAR?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RequiredComma&lt;/citation.key7&gt;&lt;citation.value7&gt;, &lt;/citation.value7&gt;&lt;citation.key8&gt;NonperiodicalsEnd.RequiredComma.Comma&lt;/citation.key8&gt;&lt;citation.value8&gt;,&lt;/citation.value8&gt;&lt;citation.key9&gt;NonperiodicalsEnd.RequiredComma._Pattern&lt;/citation.key9&gt;&lt;citation.value9&gt;RequiredComma.RequiredComma&lt;/citation.value9&gt;&lt;citation.key10&gt;NonperiodicalsEnd._Pattern&lt;/citation.key10&gt;&lt;citation.value10&gt;NonperiodicalsEnd.NonperiodicalsEnd&lt;/citation.value10&gt;&lt;citation.key11&gt;NonperiodicalsEnd.__PinPages&lt;/citation.key11&gt;&lt;citation.value11&gt;242&lt;/citation.value11&gt;&lt;citation.key12&gt;NonperiodicalsEnd.__PinPages.First&lt;/citation.key12&gt;&lt;citation.value12&gt;242&lt;/citation.value12&gt;&lt;citation.key13&gt;NonperiodicalsEnd.__PinPages.First._Pattern&lt;/citation.key13&gt;&lt;citation.value13&gt;FirstPageInRange.FirstPageInRange&lt;/citation.value13&gt;&lt;citation.key14&gt;NonperiodicalsEnd.__PinPages.First.__PageNumber&lt;/citation.key14&gt;&lt;citation.value14&gt;242&lt;/citation.value14&gt;&lt;citation.key15&gt;NonperiodicalsEnd.__PinPages._Pattern&lt;/citation.key15&gt;&lt;citation.value15&gt;PinPages.PinPages&lt;/citation.value15&gt;&lt;citation.key16&gt;NonperiodicalsEnd.__Year&lt;/citation.key16&gt;&lt;citation.value16&gt;?YEAR? &lt;/citation.value16&gt;&lt;citation.key17&gt;NonperiodicalsEnd.__Year.Year&lt;/citation.key17&gt;&lt;citation.value17&gt;?YEAR?&lt;/citation.value17&gt;&lt;citation.key18&gt;NonperiodicalsEnd.__Year._Pattern&lt;/citation.key18&gt;&lt;citation.value18&gt;Year.Year&lt;/citation.value18&gt;&lt;citation.key19&gt;NonperiodicalsEnd.__at&lt;/citation.key19&gt;&lt;citation.value19&gt;at &lt;/citation.value19&gt;&lt;citation.key20&gt;RequiredComma._Pattern&lt;/citation.key20&gt;&lt;citation.value20&gt;RequiredComma.RequiredComma&lt;/citation.value20&gt;&lt;citation.key21&gt;Title&lt;/citation.key21&gt;&lt;citation.value21&gt;Caminetti v. United States, 242 U.S.&lt;/citation.value21&gt;&lt;/citation&gt;_x000a_"/>
    <w:docVar w:name="CITRUS_BOOKMARK56[0]" w:val="&lt;#1&gt;&lt;citation&gt;&lt;citation._original_string&gt;17 U.S.C. § 101&lt;/citation._original_string&gt;&lt;citation._current_string&gt;17 U.S.C., supra, § 101&lt;/citation._current_string&gt;&lt;citation._full_string&gt;17 U.S.C. § 101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._Pattern&lt;/citation.key6&gt;&lt;citation.value6&gt;RequiredComma.RequiredComma&lt;/citation.value6&gt;&lt;citation.key7&gt;NonperiodicalsEnd._Pattern&lt;/citation.key7&gt;&lt;citation.value7&gt;NonperiodicalsEnd.NonperiodicalsEnd&lt;/citation.value7&gt;&lt;citation.key8&gt;NonperiodicalsEnd.__PinSections&lt;/citation.key8&gt;&lt;citation.value8&gt; § 101 &lt;/citation.value8&gt;&lt;citation.key9&gt;NonperiodicalsEnd.__PinSections.First&lt;/citation.key9&gt;&lt;citation.value9&gt;101&lt;/citation.value9&gt;&lt;citation.key10&gt;NonperiodicalsEnd.__PinSections.SectionSymbol&lt;/citation.key10&gt;&lt;citation.value10&gt; §&lt;/citation.value10&gt;&lt;citation.key11&gt;NonperiodicalsEnd.__PinSections._Pattern&lt;/citation.key11&gt;&lt;citation.value11&gt;PinSections.PinSections&lt;/citation.value11&gt;&lt;citation.key12&gt;NonperiodicalsEnd.__Year&lt;/citation.key12&gt;&lt;citation.value12&gt;2006 &lt;/citation.value12&gt;&lt;citation.key13&gt;NonperiodicalsEnd.__Year.Year&lt;/citation.key13&gt;&lt;citation.value13&gt;2006&lt;/citation.value13&gt;&lt;citation.key14&gt;NonperiodicalsEnd.__Year._Pattern&lt;/citation.key14&gt;&lt;citation.value14&gt;Year.Year&lt;/citation.value14&gt;&lt;citation.key15&gt;NonperiodicalsEnd.__at&lt;/citation.key15&gt;&lt;citation.value15&gt;at &lt;/citation.value15&gt;&lt;citation.key16&gt;RequiredComma._Pattern&lt;/citation.key16&gt;&lt;citation.value16&gt;RequiredComma.RequiredComma&lt;/citation.value16&gt;&lt;citation.key17&gt;Title&lt;/citation.key17&gt;&lt;citation.value17&gt;U.S.C.&lt;/citation.value17&gt;&lt;citation.key18&gt;__Volume&lt;/citation.key18&gt;&lt;citation.value18&gt;17&lt;/citation.value18&gt;&lt;/citation&gt;_x000a_"/>
    <w:docVar w:name="CITRUS_BOOKMARK58[0]" w:val="&lt;#1&gt;&lt;citation&gt;&lt;citation._original_string&gt;17 U.S.C. § 101&lt;/citation._original_string&gt;&lt;citation._current_string&gt;17 U.S.C., supra, § 101&lt;/citation._current_string&gt;&lt;citation._full_string&gt;17 U.S.C. § 101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._Pattern&lt;/citation.key6&gt;&lt;citation.value6&gt;RequiredComma.RequiredComma&lt;/citation.value6&gt;&lt;citation.key7&gt;NonperiodicalsEnd._Pattern&lt;/citation.key7&gt;&lt;citation.value7&gt;NonperiodicalsEnd.NonperiodicalsEnd&lt;/citation.value7&gt;&lt;citation.key8&gt;NonperiodicalsEnd.__PinSections&lt;/citation.key8&gt;&lt;citation.value8&gt; § 101 &lt;/citation.value8&gt;&lt;citation.key9&gt;NonperiodicalsEnd.__PinSections.First&lt;/citation.key9&gt;&lt;citation.value9&gt;101&lt;/citation.value9&gt;&lt;citation.key10&gt;NonperiodicalsEnd.__PinSections.SectionSymbol&lt;/citation.key10&gt;&lt;citation.value10&gt; §&lt;/citation.value10&gt;&lt;citation.key11&gt;NonperiodicalsEnd.__PinSections._Pattern&lt;/citation.key11&gt;&lt;citation.value11&gt;PinSections.PinSections&lt;/citation.value11&gt;&lt;citation.key12&gt;NonperiodicalsEnd.__Year&lt;/citation.key12&gt;&lt;citation.value12&gt;2006 &lt;/citation.value12&gt;&lt;citation.key13&gt;NonperiodicalsEnd.__Year.Year&lt;/citation.key13&gt;&lt;citation.value13&gt;2006&lt;/citation.value13&gt;&lt;citation.key14&gt;NonperiodicalsEnd.__Year._Pattern&lt;/citation.key14&gt;&lt;citation.value14&gt;Year.Year&lt;/citation.value14&gt;&lt;citation.key15&gt;NonperiodicalsEnd.__at&lt;/citation.key15&gt;&lt;citation.value15&gt;at &lt;/citation.value15&gt;&lt;citation.key16&gt;RequiredComma._Pattern&lt;/citation.key16&gt;&lt;citation.value16&gt;RequiredComma.RequiredComma&lt;/citation.value16&gt;&lt;citation.key17&gt;Title&lt;/citation.key17&gt;&lt;citation.value17&gt;U.S.C.&lt;/citation.value17&gt;&lt;citation.key18&gt;__Volume&lt;/citation.key18&gt;&lt;citation.value18&gt;17&lt;/citation.value18&gt;&lt;/citation&gt;_x000a_"/>
    <w:docVar w:name="CITRUS_BOOKMARK60[0]" w:val="&lt;#1&gt;&lt;citation&gt;&lt;citation._original_string&gt;17 U.S.C., supra, § 101&lt;/citation._original_string&gt;&lt;citation._current_string&gt;U.S.C., supra, § 101&lt;/citation._current_string&gt;&lt;citation._full_string&gt;17 U.S.C. § 101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&lt;/citation.key6&gt;&lt;citation.value6&gt;, &lt;/citation.value6&gt;&lt;citation.key7&gt;NonperiodicalsEnd.RequiredComma.Comma&lt;/citation.key7&gt;&lt;citation.value7&gt;,&lt;/citation.value7&gt;&lt;citation.key8&gt;NonperiodicalsEnd.RequiredComma._Pattern&lt;/citation.key8&gt;&lt;citation.value8&gt;RequiredComma.RequiredComma&lt;/citation.value8&gt;&lt;citation.key9&gt;NonperiodicalsEnd._Pattern&lt;/citation.key9&gt;&lt;citation.value9&gt;NonperiodicalsEnd.NonperiodicalsEnd&lt;/citation.value9&gt;&lt;citation.key10&gt;NonperiodicalsEnd.__PinSections&lt;/citation.key10&gt;&lt;citation.value10&gt; § 101 &lt;/citation.value10&gt;&lt;citation.key11&gt;NonperiodicalsEnd.__PinSections.First&lt;/citation.key11&gt;&lt;citation.value11&gt;101&lt;/citation.value11&gt;&lt;citation.key12&gt;NonperiodicalsEnd.__PinSections.SectionSymbol&lt;/citation.key12&gt;&lt;citation.value12&gt; §&lt;/citation.value12&gt;&lt;citation.key13&gt;NonperiodicalsEnd.__PinSections._Pattern&lt;/citation.key13&gt;&lt;citation.value13&gt;PinSections.PinSections&lt;/citation.value13&gt;&lt;citation.key14&gt;NonperiodicalsEnd.__Year&lt;/citation.key14&gt;&lt;citation.value14&gt;2006 &lt;/citation.value14&gt;&lt;citation.key15&gt;NonperiodicalsEnd.__Year.Year&lt;/citation.key15&gt;&lt;citation.value15&gt;2006&lt;/citation.value15&gt;&lt;citation.key16&gt;NonperiodicalsEnd.__Year._Pattern&lt;/citation.key16&gt;&lt;citation.value16&gt;Year.Year&lt;/citation.value16&gt;&lt;citation.key17&gt;NonperiodicalsEnd.__at&lt;/citation.key17&gt;&lt;citation.value17&gt;at &lt;/citation.value17&gt;&lt;citation.key18&gt;RequiredComma&lt;/citation.key18&gt;&lt;citation.value18&gt;, &lt;/citation.value18&gt;&lt;citation.key19&gt;RequiredComma.Comma&lt;/citation.key19&gt;&lt;citation.value19&gt;,&lt;/citation.value19&gt;&lt;citation.key20&gt;RequiredComma._Pattern&lt;/citation.key20&gt;&lt;citation.value20&gt;RequiredComma.RequiredComma&lt;/citation.value20&gt;&lt;citation.key21&gt;Supra&lt;/citation.key21&gt;&lt;citation.value21&gt;supra&lt;/citation.value21&gt;&lt;citation.key22&gt;Supra.Supra&lt;/citation.key22&gt;&lt;citation.value22&gt;supra&lt;/citation.value22&gt;&lt;citation.key23&gt;Supra._Pattern&lt;/citation.key23&gt;&lt;citation.value23&gt;Supra.Supra&lt;/citation.value23&gt;&lt;citation.key24&gt;Title&lt;/citation.key24&gt;&lt;citation.value24&gt;U.S.C.&lt;/citation.value24&gt;&lt;citation.key25&gt;__Volume&lt;/citation.key25&gt;&lt;citation.value25&gt;17&lt;/citation.value25&gt;&lt;/citation&gt;_x000a_"/>
    <w:docVar w:name="CITRUS_BOOKMARK63[0]" w:val="&lt;#1&gt;&lt;citation&gt;&lt;citation._original_string&gt;Bradley v. United States, 410 U.S. 605, 688 (1973)&lt;/citation._original_string&gt;&lt;citation._current_string&gt;Bradley v. United States, 410 U.S. 605, 688 (1973)&lt;/citation._current_string&gt;&lt;citation._full_string&gt;Bradley v. United States, 410 U.S. 605, 688 (1973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605, 688 (1973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605, 688&lt;/citation.value8&gt;&lt;citation.key9&gt;NonperiodicalsEnd.__PinPages.First&lt;/citation.key9&gt;&lt;citation.value9&gt;605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605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688&lt;/citation.value16&gt;&lt;citation.key17&gt;NonperiodicalsEnd.__PinPages.__PinPages.First&lt;/citation.key17&gt;&lt;citation.value17&gt;688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688&lt;/citation.value19&gt;&lt;citation.key20&gt;NonperiodicalsEnd.__PinPages.__PinPages._Pattern&lt;/citation.key20&gt;&lt;citation.value20&gt;PinPages.PinPages&lt;/citation.value20&gt;&lt;citation.key21&gt;NonperiodicalsEnd.__Year&lt;/citation.key21&gt;&lt;citation.value21&gt;1973 &lt;/citation.value21&gt;&lt;citation.key22&gt;NonperiodicalsEnd.__Year.Year&lt;/citation.key22&gt;&lt;citation.value22&gt;1973&lt;/citation.value22&gt;&lt;citation.key23&gt;NonperiodicalsEnd.__Year._Pattern&lt;/citation.key23&gt;&lt;citation.value23&gt;Year.Year&lt;/citation.value23&gt;&lt;citation.key24&gt;NonperiodicalsEnd.__at&lt;/citation.key24&gt;&lt;citation.value24&gt;at &lt;/citation.value24&gt;&lt;citation.key25&gt;Title&lt;/citation.key25&gt;&lt;citation.value25&gt;Bradley v. United States, 410 U.S.&lt;/citation.value25&gt;&lt;/citation&gt;_x000a_"/>
    <w:docVar w:name="CITRUS_BOOKMARK64[0]" w:val="&lt;#1&gt;&lt;citation&gt;&lt;citation._original_string&gt;17 U.S.C., supra, § 101&lt;/citation._original_string&gt;&lt;citation._current_string&gt;U.S.C., supra, § 101&lt;/citation._current_string&gt;&lt;citation._full_string&gt;17 U.S.C. § 101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&lt;/citation.key6&gt;&lt;citation.value6&gt;, &lt;/citation.value6&gt;&lt;citation.key7&gt;NonperiodicalsEnd.RequiredComma.Comma&lt;/citation.key7&gt;&lt;citation.value7&gt;,&lt;/citation.value7&gt;&lt;citation.key8&gt;NonperiodicalsEnd.RequiredComma._Pattern&lt;/citation.key8&gt;&lt;citation.value8&gt;RequiredComma.RequiredComma&lt;/citation.value8&gt;&lt;citation.key9&gt;NonperiodicalsEnd._Pattern&lt;/citation.key9&gt;&lt;citation.value9&gt;NonperiodicalsEnd.NonperiodicalsEnd&lt;/citation.value9&gt;&lt;citation.key10&gt;NonperiodicalsEnd.__PinSections&lt;/citation.key10&gt;&lt;citation.value10&gt; § 101 &lt;/citation.value10&gt;&lt;citation.key11&gt;NonperiodicalsEnd.__PinSections.First&lt;/citation.key11&gt;&lt;citation.value11&gt;101&lt;/citation.value11&gt;&lt;citation.key12&gt;NonperiodicalsEnd.__PinSections.SectionSymbol&lt;/citation.key12&gt;&lt;citation.value12&gt; §&lt;/citation.value12&gt;&lt;citation.key13&gt;NonperiodicalsEnd.__PinSections._Pattern&lt;/citation.key13&gt;&lt;citation.value13&gt;PinSections.PinSections&lt;/citation.value13&gt;&lt;citation.key14&gt;NonperiodicalsEnd.__Year&lt;/citation.key14&gt;&lt;citation.value14&gt;2006 &lt;/citation.value14&gt;&lt;citation.key15&gt;NonperiodicalsEnd.__Year.Year&lt;/citation.key15&gt;&lt;citation.value15&gt;2006&lt;/citation.value15&gt;&lt;citation.key16&gt;NonperiodicalsEnd.__Year._Pattern&lt;/citation.key16&gt;&lt;citation.value16&gt;Year.Year&lt;/citation.value16&gt;&lt;citation.key17&gt;NonperiodicalsEnd.__at&lt;/citation.key17&gt;&lt;citation.value17&gt;at &lt;/citation.value17&gt;&lt;citation.key18&gt;RequiredComma&lt;/citation.key18&gt;&lt;citation.value18&gt;, &lt;/citation.value18&gt;&lt;citation.key19&gt;RequiredComma.Comma&lt;/citation.key19&gt;&lt;citation.value19&gt;,&lt;/citation.value19&gt;&lt;citation.key20&gt;RequiredComma._Pattern&lt;/citation.key20&gt;&lt;citation.value20&gt;RequiredComma.RequiredComma&lt;/citation.value20&gt;&lt;citation.key21&gt;Supra&lt;/citation.key21&gt;&lt;citation.value21&gt;supra&lt;/citation.value21&gt;&lt;citation.key22&gt;Supra.Supra&lt;/citation.key22&gt;&lt;citation.value22&gt;supra&lt;/citation.value22&gt;&lt;citation.key23&gt;Supra._Pattern&lt;/citation.key23&gt;&lt;citation.value23&gt;Supra.Supra&lt;/citation.value23&gt;&lt;citation.key24&gt;Title&lt;/citation.key24&gt;&lt;citation.value24&gt;U.S.C.&lt;/citation.value24&gt;&lt;citation.key25&gt;__Volume&lt;/citation.key25&gt;&lt;citation.value25&gt;17&lt;/citation.value25&gt;&lt;/citation&gt;_x000a_"/>
    <w:docVar w:name="CITRUS_BOOKMARK65[0]" w:val="&lt;#1&gt;&lt;citation&gt;&lt;citation._original_string&gt;17 U.S.C., supra, § 101&lt;/citation._original_string&gt;&lt;citation._current_string&gt;U.S.C., supra, § 101&lt;/citation._current_string&gt;&lt;citation._full_string&gt;17 U.S.C. § 101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&lt;/citation.key6&gt;&lt;citation.value6&gt;, &lt;/citation.value6&gt;&lt;citation.key7&gt;NonperiodicalsEnd.RequiredComma.Comma&lt;/citation.key7&gt;&lt;citation.value7&gt;,&lt;/citation.value7&gt;&lt;citation.key8&gt;NonperiodicalsEnd.RequiredComma._Pattern&lt;/citation.key8&gt;&lt;citation.value8&gt;RequiredComma.RequiredComma&lt;/citation.value8&gt;&lt;citation.key9&gt;NonperiodicalsEnd._Pattern&lt;/citation.key9&gt;&lt;citation.value9&gt;NonperiodicalsEnd.NonperiodicalsEnd&lt;/citation.value9&gt;&lt;citation.key10&gt;NonperiodicalsEnd.__PinSections&lt;/citation.key10&gt;&lt;citation.value10&gt; § 101 &lt;/citation.value10&gt;&lt;citation.key11&gt;NonperiodicalsEnd.__PinSections.First&lt;/citation.key11&gt;&lt;citation.value11&gt;101&lt;/citation.value11&gt;&lt;citation.key12&gt;NonperiodicalsEnd.__PinSections.SectionSymbol&lt;/citation.key12&gt;&lt;citation.value12&gt; §&lt;/citation.value12&gt;&lt;citation.key13&gt;NonperiodicalsEnd.__PinSections._Pattern&lt;/citation.key13&gt;&lt;citation.value13&gt;PinSections.PinSections&lt;/citation.value13&gt;&lt;citation.key14&gt;NonperiodicalsEnd.__Year&lt;/citation.key14&gt;&lt;citation.value14&gt;2006 &lt;/citation.value14&gt;&lt;citation.key15&gt;NonperiodicalsEnd.__Year.Year&lt;/citation.key15&gt;&lt;citation.value15&gt;2006&lt;/citation.value15&gt;&lt;citation.key16&gt;NonperiodicalsEnd.__Year._Pattern&lt;/citation.key16&gt;&lt;citation.value16&gt;Year.Year&lt;/citation.value16&gt;&lt;citation.key17&gt;NonperiodicalsEnd.__at&lt;/citation.key17&gt;&lt;citation.value17&gt;at &lt;/citation.value17&gt;&lt;citation.key18&gt;RequiredComma&lt;/citation.key18&gt;&lt;citation.value18&gt;, &lt;/citation.value18&gt;&lt;citation.key19&gt;RequiredComma.Comma&lt;/citation.key19&gt;&lt;citation.value19&gt;,&lt;/citation.value19&gt;&lt;citation.key20&gt;RequiredComma._Pattern&lt;/citation.key20&gt;&lt;citation.value20&gt;RequiredComma.RequiredComma&lt;/citation.value20&gt;&lt;citation.key21&gt;Supra&lt;/citation.key21&gt;&lt;citation.value21&gt;supra&lt;/citation.value21&gt;&lt;citation.key22&gt;Supra.Supra&lt;/citation.key22&gt;&lt;citation.value22&gt;supra&lt;/citation.value22&gt;&lt;citation.key23&gt;Supra._Pattern&lt;/citation.key23&gt;&lt;citation.value23&gt;Supra.Supra&lt;/citation.value23&gt;&lt;citation.key24&gt;Title&lt;/citation.key24&gt;&lt;citation.value24&gt;U.S.C.&lt;/citation.value24&gt;&lt;citation.key25&gt;__Volume&lt;/citation.key25&gt;&lt;citation.value25&gt;17&lt;/citation.value25&gt;&lt;/citation&gt;_x000a_"/>
    <w:docVar w:name="CITRUS_BOOKMARK66[0]" w:val="&lt;#1&gt;&lt;citation&gt;&lt;citation._original_string&gt;Black’s Law Dictionary (9th ed. 2009)&lt;/citation._original_string&gt;&lt;citation._current_string&gt;Black’s Law Dictionary (9th ed. 2009)&lt;/citation._current_string&gt;&lt;citation._full_string&gt;Black’s Law Dictionary (9th ed. 2009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(9th ed. 2009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Edition&lt;/citation.key8&gt;&lt;citation.value8&gt;9th ed. &lt;/citation.value8&gt;&lt;citation.key9&gt;NonperiodicalsEnd.__Edition.Edition&lt;/citation.key9&gt;&lt;citation.value9&gt;ed.&lt;/citation.value9&gt;&lt;citation.key10&gt;NonperiodicalsEnd.__Edition.EditionNumber&lt;/citation.key10&gt;&lt;citation.value10&gt;9th&lt;/citation.value10&gt;&lt;citation.key11&gt;NonperiodicalsEnd.__Edition._Pattern&lt;/citation.key11&gt;&lt;citation.value11&gt;NonperiodicalsEdition.NonperiodicalsEdition&lt;/citation.value11&gt;&lt;citation.key12&gt;NonperiodicalsEnd.__Year&lt;/citation.key12&gt;&lt;citation.value12&gt;2009 &lt;/citation.value12&gt;&lt;citation.key13&gt;NonperiodicalsEnd.__Year.Year&lt;/citation.key13&gt;&lt;citation.value13&gt;2009&lt;/citation.value13&gt;&lt;citation.key14&gt;NonperiodicalsEnd.__Year._Pattern&lt;/citation.key14&gt;&lt;citation.value14&gt;Year.Year&lt;/citation.value14&gt;&lt;citation.key15&gt;NonperiodicalsEnd.__at&lt;/citation.key15&gt;&lt;citation.value15&gt;at &lt;/citation.value15&gt;&lt;citation.key16&gt;Title&lt;/citation.key16&gt;&lt;citation.value16&gt;Black’s Law Dictionary&lt;/citation.value16&gt;&lt;/citation&gt;_x000a_"/>
    <w:docVar w:name="CITRUS_BOOKMARK67[0]" w:val="&lt;#1&gt;&lt;citation&gt;&lt;citation._original_string&gt;Lamie v. U.S. Tr., 540 U.S. 526, 534 (2004)&lt;/citation._original_string&gt;&lt;citation._current_string&gt;Lamie v. U.S. Tr., 540 U.S. 526, 534 (2004)&lt;/citation._current_string&gt;&lt;citation._full_string&gt;Lamie v. U.S. Tr., 540 U.S. 526, 534 (2004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526, 534 (2004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526, 534&lt;/citation.value8&gt;&lt;citation.key9&gt;NonperiodicalsEnd.__PinPages.First&lt;/citation.key9&gt;&lt;citation.value9&gt;526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526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534&lt;/citation.value16&gt;&lt;citation.key17&gt;NonperiodicalsEnd.__PinPages.__PinPages.First&lt;/citation.key17&gt;&lt;citation.value17&gt;534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534&lt;/citation.value19&gt;&lt;citation.key20&gt;NonperiodicalsEnd.__PinPages.__PinPages._Pattern&lt;/citation.key20&gt;&lt;citation.value20&gt;PinPages.PinPages&lt;/citation.value20&gt;&lt;citation.key21&gt;NonperiodicalsEnd.__Year&lt;/citation.key21&gt;&lt;citation.value21&gt;2004 &lt;/citation.value21&gt;&lt;citation.key22&gt;NonperiodicalsEnd.__Year.Year&lt;/citation.key22&gt;&lt;citation.value22&gt;2004&lt;/citation.value22&gt;&lt;citation.key23&gt;NonperiodicalsEnd.__Year._Pattern&lt;/citation.key23&gt;&lt;citation.value23&gt;Year.Year&lt;/citation.value23&gt;&lt;citation.key24&gt;NonperiodicalsEnd.__at&lt;/citation.key24&gt;&lt;citation.value24&gt;at &lt;/citation.value24&gt;&lt;citation.key25&gt;Title&lt;/citation.key25&gt;&lt;citation.value25&gt;Lamie v. U.S. Tr., 540 U.S.&lt;/citation.value25&gt;&lt;/citation&gt;_x000a_"/>
    <w:docVar w:name="CITRUS_BOOKMARK68[0]" w:val="&lt;#1&gt;&lt;citation&gt;&lt;citation._original_string&gt;Id. § 101 (2006)&lt;/citation._original_string&gt;&lt;citation._current_string&gt;Id. § 101 (2006)&lt;/citation._current_string&gt;&lt;citation._full_string&gt;Id. § 101 (2006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Sections&lt;/citation.key8&gt;&lt;citation.value8&gt; § 101 &lt;/citation.value8&gt;&lt;citation.key9&gt;NonperiodicalsEnd.__PinSections.First&lt;/citation.key9&gt;&lt;citation.value9&gt;101&lt;/citation.value9&gt;&lt;citation.key10&gt;NonperiodicalsEnd.__PinSections.SectionSymbol&lt;/citation.key10&gt;&lt;citation.value10&gt; §&lt;/citation.value10&gt;&lt;citation.key11&gt;NonperiodicalsEnd.__PinSections._Pattern&lt;/citation.key11&gt;&lt;citation.value11&gt;PinSections.PinSections&lt;/citation.value11&gt;&lt;citation.key12&gt;NonperiodicalsEnd.__Year&lt;/citation.key12&gt;&lt;citation.value12&gt;2006 &lt;/citation.value12&gt;&lt;citation.key13&gt;NonperiodicalsEnd.__Year.Year&lt;/citation.key13&gt;&lt;citation.value13&gt;2006&lt;/citation.value13&gt;&lt;citation.key14&gt;NonperiodicalsEnd.__Year._Pattern&lt;/citation.key14&gt;&lt;citation.value14&gt;Year.Year&lt;/citation.value14&gt;&lt;citation.key15&gt;NonperiodicalsEnd.__at&lt;/citation.key15&gt;&lt;citation.value15&gt;at &lt;/citation.value15&gt;&lt;citation.key16&gt;Title&lt;/citation.key16&gt;&lt;citation.value16&gt;Id.&lt;/citation.value16&gt;&lt;/citation&gt;_x000a_"/>
    <w:docVar w:name="CITRUS_BOOKMARK69[0]" w:val="&lt;#1&gt;&lt;citation&gt;&lt;citation._original_string&gt;Playboy Enterprises, Inc. v. Dumas, 53 F.3d 549, 559 (1995)&lt;/citation._original_string&gt;&lt;citation._current_string&gt;Playboy Enterprises, Inc. v. Dumas, 53 F.3d 549, 559 (1995)&lt;/citation._current_string&gt;&lt;citation._full_string&gt;Playboy Enterprises, Inc. v. Dumas, 53 F.3d 549, 559 (1995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Playboy Enterprises &lt;/citation.value1&gt;&lt;citation.key2&gt;AuthorList.Author&lt;/citation.key2&gt;&lt;citation.value2&gt;Playboy Enterprises &lt;/citation.value2&gt;&lt;citation.key3&gt;AuthorList.Author.Name&lt;/citation.key3&gt;&lt;citation.value3&gt;Playboy Enterprises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Enterprises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549, 559 (1995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_Pattern&lt;/citation.key14&gt;&lt;citation.value14&gt;NonperiodicalsEnd.NonperiodicalsEnd&lt;/citation.value14&gt;&lt;citation.key15&gt;NonperiodicalsEnd.__PinPages&lt;/citation.key15&gt;&lt;citation.value15&gt;549, 559&lt;/citation.value15&gt;&lt;citation.key16&gt;NonperiodicalsEnd.__PinPages.First&lt;/citation.key16&gt;&lt;citation.value16&gt;549&lt;/citation.value16&gt;&lt;citation.key17&gt;NonperiodicalsEnd.__PinPages.First._Pattern&lt;/citation.key17&gt;&lt;citation.value17&gt;FirstPageInRange.FirstPageInRange&lt;/citation.value17&gt;&lt;citation.key18&gt;NonperiodicalsEnd.__PinPages.First.__PageNumber&lt;/citation.key18&gt;&lt;citation.value18&gt;549&lt;/citation.value18&gt;&lt;citation.key19&gt;NonperiodicalsEnd.__PinPages.RequiredComma&lt;/citation.key19&gt;&lt;citation.value19&gt;, &lt;/citation.value19&gt;&lt;citation.key20&gt;NonperiodicalsEnd.__PinPages.RequiredComma.Comma&lt;/citation.key20&gt;&lt;citation.value20&gt;,&lt;/citation.value20&gt;&lt;citation.key21&gt;NonperiodicalsEnd.__PinPages.RequiredComma._Pattern&lt;/citation.key21&gt;&lt;citation.value21&gt;RequiredComma.RequiredComma&lt;/citation.value21&gt;&lt;citation.key22&gt;NonperiodicalsEnd.__PinPages._Pattern&lt;/citation.key22&gt;&lt;citation.value22&gt;PinPages.PinPages&lt;/citation.value22&gt;&lt;citation.key23&gt;NonperiodicalsEnd.__PinPages.__PinPages&lt;/citation.key23&gt;&lt;citation.value23&gt;559&lt;/citation.value23&gt;&lt;citation.key24&gt;NonperiodicalsEnd.__PinPages.__PinPages.First&lt;/citation.key24&gt;&lt;citation.value24&gt;559&lt;/citation.value24&gt;&lt;citation.key25&gt;NonperiodicalsEnd.__PinPages.__PinPages.First._Pattern&lt;/citation.key25&gt;&lt;citation.value25&gt;FirstPageInRange.FirstPageInRange&lt;/citation.value25&gt;&lt;citation.key26&gt;NonperiodicalsEnd.__PinPages.__PinPages.First.__PageNumber&lt;/citation.key26&gt;&lt;citation.value26&gt;559&lt;/citation.value26&gt;&lt;citation.key27&gt;NonperiodicalsEnd.__PinPages.__PinPages._Pattern&lt;/citation.key27&gt;&lt;citation.value27&gt;PinPages.PinPages&lt;/citation.value27&gt;&lt;citation.key28&gt;NonperiodicalsEnd.__Year&lt;/citation.key28&gt;&lt;citation.value28&gt;1995 &lt;/citation.value28&gt;&lt;citation.key29&gt;NonperiodicalsEnd.__Year.Year&lt;/citation.key29&gt;&lt;citation.value29&gt;1995&lt;/citation.value29&gt;&lt;citation.key30&gt;NonperiodicalsEnd.__Year._Pattern&lt;/citation.key30&gt;&lt;citation.value30&gt;Year.Year&lt;/citation.value30&gt;&lt;citation.key31&gt;NonperiodicalsEnd.__at&lt;/citation.key31&gt;&lt;citation.value31&gt;at &lt;/citation.value31&gt;&lt;citation.key32&gt;Title&lt;/citation.key32&gt;&lt;citation.value32&gt;Inc. v. Dumas, 53 F.3d&lt;/citation.value32&gt;&lt;/citation&gt;_x000a_"/>
    <w:docVar w:name="CITRUS_BOOKMARK70[0]" w:val="&lt;#1&gt;&lt;citation&gt;&lt;citation._original_string&gt;TMTV, Corp. v. Mass Productions, 645 F.3d 464, 469 (2011); Playboy Enterprises, Inc. v. Dumas, 53 F.3d 549, 559 (1995)&lt;/citation._original_string&gt;&lt;citation._current_string&gt;TMTV, Corp. v. Mass Productions, 645 F.3d 464, 469 (2011)&lt;/citation._current_string&gt;&lt;citation._full_string&gt;TMTV, Corp. v. Mass Productions, 645 F.3d 464, 469 (2011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TMTV &lt;/citation.value1&gt;&lt;citation.key2&gt;AuthorList.Author&lt;/citation.key2&gt;&lt;citation.value2&gt;TMTV &lt;/citation.value2&gt;&lt;citation.key3&gt;AuthorList.Author.Name&lt;/citation.key3&gt;&lt;citation.value3&gt;TMTV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TMTV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464, 469 (2011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_Pattern&lt;/citation.key14&gt;&lt;citation.value14&gt;NonperiodicalsEnd.NonperiodicalsEnd&lt;/citation.value14&gt;&lt;citation.key15&gt;NonperiodicalsEnd.__PinPages&lt;/citation.key15&gt;&lt;citation.value15&gt;464, 469&lt;/citation.value15&gt;&lt;citation.key16&gt;NonperiodicalsEnd.__PinPages.First&lt;/citation.key16&gt;&lt;citation.value16&gt;464&lt;/citation.value16&gt;&lt;citation.key17&gt;NonperiodicalsEnd.__PinPages.First._Pattern&lt;/citation.key17&gt;&lt;citation.value17&gt;FirstPageInRange.FirstPageInRange&lt;/citation.value17&gt;&lt;citation.key18&gt;NonperiodicalsEnd.__PinPages.First.__PageNumber&lt;/citation.key18&gt;&lt;citation.value18&gt;464&lt;/citation.value18&gt;&lt;citation.key19&gt;NonperiodicalsEnd.__PinPages.RequiredComma&lt;/citation.key19&gt;&lt;citation.value19&gt;, &lt;/citation.value19&gt;&lt;citation.key20&gt;NonperiodicalsEnd.__PinPages.RequiredComma.Comma&lt;/citation.key20&gt;&lt;citation.value20&gt;,&lt;/citation.value20&gt;&lt;citation.key21&gt;NonperiodicalsEnd.__PinPages.RequiredComma._Pattern&lt;/citation.key21&gt;&lt;citation.value21&gt;RequiredComma.RequiredComma&lt;/citation.value21&gt;&lt;citation.key22&gt;NonperiodicalsEnd.__PinPages._Pattern&lt;/citation.key22&gt;&lt;citation.value22&gt;PinPages.PinPages&lt;/citation.value22&gt;&lt;citation.key23&gt;NonperiodicalsEnd.__PinPages.__PinPages&lt;/citation.key23&gt;&lt;citation.value23&gt;469&lt;/citation.value23&gt;&lt;citation.key24&gt;NonperiodicalsEnd.__PinPages.__PinPages.First&lt;/citation.key24&gt;&lt;citation.value24&gt;469&lt;/citation.value24&gt;&lt;citation.key25&gt;NonperiodicalsEnd.__PinPages.__PinPages.First._Pattern&lt;/citation.key25&gt;&lt;citation.value25&gt;FirstPageInRange.FirstPageInRange&lt;/citation.value25&gt;&lt;citation.key26&gt;NonperiodicalsEnd.__PinPages.__PinPages.First.__PageNumber&lt;/citation.key26&gt;&lt;citation.value26&gt;469&lt;/citation.value26&gt;&lt;citation.key27&gt;NonperiodicalsEnd.__PinPages.__PinPages._Pattern&lt;/citation.key27&gt;&lt;citation.value27&gt;PinPages.PinPages&lt;/citation.value27&gt;&lt;citation.key28&gt;NonperiodicalsEnd.__Year&lt;/citation.key28&gt;&lt;citation.value28&gt;2011 &lt;/citation.value28&gt;&lt;citation.key29&gt;NonperiodicalsEnd.__Year.Year&lt;/citation.key29&gt;&lt;citation.value29&gt;2011&lt;/citation.value29&gt;&lt;citation.key30&gt;NonperiodicalsEnd.__Year._Pattern&lt;/citation.key30&gt;&lt;citation.value30&gt;Year.Year&lt;/citation.value30&gt;&lt;citation.key31&gt;NonperiodicalsEnd.__at&lt;/citation.key31&gt;&lt;citation.value31&gt;at &lt;/citation.value31&gt;&lt;citation.key32&gt;Title&lt;/citation.key32&gt;&lt;citation.value32&gt;Corp. v. Mass Productions, 645 F.3d&lt;/citation.value32&gt;&lt;/citation&gt;_x000a_"/>
    <w:docVar w:name="CITRUS_BOOKMARK75[0]" w:val="&lt;#1&gt;&lt;citation&gt;&lt;citation._original_string&gt;TMTV, Corp. v. Mass Productions, 645 F.3d 464, 469 (1st Cir. 2011)&lt;/citation._original_string&gt;&lt;citation._current_string&gt;TMTV, Corp. v. Mass Productions, 645 F.3d 464, 469 (1st Cir. 2011)&lt;/citation._current_string&gt;&lt;citation._full_string&gt;TMTV, Corp. v. Mass Productions, 645 F.3d 464, 469 (1st Cir. 2011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TMTV &lt;/citation.value1&gt;&lt;citation.key2&gt;AuthorList.Author&lt;/citation.key2&gt;&lt;citation.value2&gt;TMTV &lt;/citation.value2&gt;&lt;citation.key3&gt;AuthorList.Author.Name&lt;/citation.key3&gt;&lt;citation.value3&gt;TMTV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TMTV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464, 469 (1st Cir. 2011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1st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464, 469&lt;/citation.value16&gt;&lt;citation.key17&gt;NonperiodicalsEnd.__PinPages.First&lt;/citation.key17&gt;&lt;citation.value17&gt;464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464&lt;/citation.value19&gt;&lt;citation.key20&gt;NonperiodicalsEnd.__PinPages.RequiredComma&lt;/citation.key20&gt;&lt;citation.value20&gt;, &lt;/citation.value20&gt;&lt;citation.key21&gt;NonperiodicalsEnd.__PinPages.RequiredComma.Comma&lt;/citation.key21&gt;&lt;citation.value21&gt;,&lt;/citation.value21&gt;&lt;citation.key22&gt;NonperiodicalsEnd.__PinPages.RequiredComma._Pattern&lt;/citation.key22&gt;&lt;citation.value22&gt;RequiredComma.RequiredComma&lt;/citation.value22&gt;&lt;citation.key23&gt;NonperiodicalsEnd.__PinPages._Pattern&lt;/citation.key23&gt;&lt;citation.value23&gt;PinPages.PinPages&lt;/citation.value23&gt;&lt;citation.key24&gt;NonperiodicalsEnd.__PinPages.__PinPages&lt;/citation.key24&gt;&lt;citation.value24&gt;469&lt;/citation.value24&gt;&lt;citation.key25&gt;NonperiodicalsEnd.__PinPages.__PinPages.First&lt;/citation.key25&gt;&lt;citation.value25&gt;469&lt;/citation.value25&gt;&lt;citation.key26&gt;NonperiodicalsEnd.__PinPages.__PinPages.First._Pattern&lt;/citation.key26&gt;&lt;citation.value26&gt;FirstPageInRange.FirstPageInRange&lt;/citation.value26&gt;&lt;citation.key27&gt;NonperiodicalsEnd.__PinPages.__PinPages.First.__PageNumber&lt;/citation.key27&gt;&lt;citation.value27&gt;469&lt;/citation.value27&gt;&lt;citation.key28&gt;NonperiodicalsEnd.__PinPages.__PinPages._Pattern&lt;/citation.key28&gt;&lt;citation.value28&gt;PinPages.PinPages&lt;/citation.value28&gt;&lt;citation.key29&gt;NonperiodicalsEnd.__Year&lt;/citation.key29&gt;&lt;citation.value29&gt;2011 &lt;/citation.value29&gt;&lt;citation.key30&gt;NonperiodicalsEnd.__Year.Year&lt;/citation.key30&gt;&lt;citation.value30&gt;2011&lt;/citation.value30&gt;&lt;citation.key31&gt;NonperiodicalsEnd.__Year._Pattern&lt;/citation.key31&gt;&lt;citation.value31&gt;Year.Year&lt;/citation.value31&gt;&lt;citation.key32&gt;NonperiodicalsEnd.__at&lt;/citation.key32&gt;&lt;citation.value32&gt;at &lt;/citation.value32&gt;&lt;citation.key33&gt;Title&lt;/citation.key33&gt;&lt;citation.value33&gt;Corp. v. Mass Productions, 645 F.3d&lt;/citation.value33&gt;&lt;/citation&gt;_x000a_"/>
    <w:docVar w:name="CITRUS_BOOKMARK76[0]" w:val="&lt;#1&gt;&lt;citation&gt;&lt;citation._original_string&gt;Playboy Enterprises, Inc. v. Dumas, 53 F.3d 549, 559 (2d Cir. 1995)&lt;/citation._original_string&gt;&lt;citation._current_string&gt;Playboy Enterprises, Inc. v. Dumas, 53 F.3d 549, 559 (2d Cir. 1995)&lt;/citation._current_string&gt;&lt;citation._full_string&gt;Playboy Enterprises, Inc. v. Dumas, 53 F.3d 549, 559 (2d Cir. 1995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Playboy Enterprises &lt;/citation.value1&gt;&lt;citation.key2&gt;AuthorList.Author&lt;/citation.key2&gt;&lt;citation.value2&gt;Playboy Enterprises &lt;/citation.value2&gt;&lt;citation.key3&gt;AuthorList.Author.Name&lt;/citation.key3&gt;&lt;citation.value3&gt;Playboy Enterprises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Enterprises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549, 559 (2d Cir. 1995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2d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549, 559&lt;/citation.value16&gt;&lt;citation.key17&gt;NonperiodicalsEnd.__PinPages.First&lt;/citation.key17&gt;&lt;citation.value17&gt;549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549&lt;/citation.value19&gt;&lt;citation.key20&gt;NonperiodicalsEnd.__PinPages.RequiredComma&lt;/citation.key20&gt;&lt;citation.value20&gt;, &lt;/citation.value20&gt;&lt;citation.key21&gt;NonperiodicalsEnd.__PinPages.RequiredComma.Comma&lt;/citation.key21&gt;&lt;citation.value21&gt;,&lt;/citation.value21&gt;&lt;citation.key22&gt;NonperiodicalsEnd.__PinPages.RequiredComma._Pattern&lt;/citation.key22&gt;&lt;citation.value22&gt;RequiredComma.RequiredComma&lt;/citation.value22&gt;&lt;citation.key23&gt;NonperiodicalsEnd.__PinPages._Pattern&lt;/citation.key23&gt;&lt;citation.value23&gt;PinPages.PinPages&lt;/citation.value23&gt;&lt;citation.key24&gt;NonperiodicalsEnd.__PinPages.__PinPages&lt;/citation.key24&gt;&lt;citation.value24&gt;559&lt;/citation.value24&gt;&lt;citation.key25&gt;NonperiodicalsEnd.__PinPages.__PinPages.First&lt;/citation.key25&gt;&lt;citation.value25&gt;559&lt;/citation.value25&gt;&lt;citation.key26&gt;NonperiodicalsEnd.__PinPages.__PinPages.First._Pattern&lt;/citation.key26&gt;&lt;citation.value26&gt;FirstPageInRange.FirstPageInRange&lt;/citation.value26&gt;&lt;citation.key27&gt;NonperiodicalsEnd.__PinPages.__PinPages.First.__PageNumber&lt;/citation.key27&gt;&lt;citation.value27&gt;559&lt;/citation.value27&gt;&lt;citation.key28&gt;NonperiodicalsEnd.__PinPages.__PinPages._Pattern&lt;/citation.key28&gt;&lt;citation.value28&gt;PinPages.PinPages&lt;/citation.value28&gt;&lt;citation.key29&gt;NonperiodicalsEnd.__Year&lt;/citation.key29&gt;&lt;citation.value29&gt;1995 &lt;/citation.value29&gt;&lt;citation.key30&gt;NonperiodicalsEnd.__Year.Year&lt;/citation.key30&gt;&lt;citation.value30&gt;1995&lt;/citation.value30&gt;&lt;citation.key31&gt;NonperiodicalsEnd.__Year._Pattern&lt;/citation.key31&gt;&lt;citation.value31&gt;Year.Year&lt;/citation.value31&gt;&lt;citation.key32&gt;NonperiodicalsEnd.__at&lt;/citation.key32&gt;&lt;citation.value32&gt;at &lt;/citation.value32&gt;&lt;citation.key33&gt;Title&lt;/citation.key33&gt;&lt;citation.value33&gt;Inc. v. Dumas, 53 F.3d&lt;/citation.value33&gt;&lt;/citation&gt;_x000a_"/>
    <w:docVar w:name="CITRUS_BOOKMARK77[0]" w:val="&lt;#1&gt;&lt;citation&gt;&lt;citation._original_string&gt;Schrock v. Learning Curve Inter., Inc., 586 F.2d 513 (7th Cir. 2009)&lt;/citation._original_string&gt;&lt;citation._current_string&gt;Schrock v. Learning Curve Inter., Inc., 586 F.2d 513 (7th Cir. 2009)&lt;/citation._current_string&gt;&lt;citation._full_string&gt;Schrock v. Learning Curve Inter., Inc., 586 F.2d 513 (7th Cir. 2009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Schrock v. Learning Curve Inter. &lt;/citation.value1&gt;&lt;citation.key2&gt;AuthorList.Author&lt;/citation.key2&gt;&lt;citation.value2&gt;Schrock v. Learning Curve Inter. &lt;/citation.value2&gt;&lt;citation.key3&gt;AuthorList.Author.Name&lt;/citation.key3&gt;&lt;citation.value3&gt;Schrock v. Learning Curve Inter.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Inter.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513 (7th Cir. 2009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7th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513&lt;/citation.value16&gt;&lt;citation.key17&gt;NonperiodicalsEnd.__PinPages.First&lt;/citation.key17&gt;&lt;citation.value17&gt;513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513&lt;/citation.value19&gt;&lt;citation.key20&gt;NonperiodicalsEnd.__PinPages._Pattern&lt;/citation.key20&gt;&lt;citation.value20&gt;PinPages.PinPages&lt;/citation.value20&gt;&lt;citation.key21&gt;NonperiodicalsEnd.__Year&lt;/citation.key21&gt;&lt;citation.value21&gt;2009 &lt;/citation.value21&gt;&lt;citation.key22&gt;NonperiodicalsEnd.__Year.Year&lt;/citation.key22&gt;&lt;citation.value22&gt;2009&lt;/citation.value22&gt;&lt;citation.key23&gt;NonperiodicalsEnd.__Year._Pattern&lt;/citation.key23&gt;&lt;citation.value23&gt;Year.Year&lt;/citation.value23&gt;&lt;citation.key24&gt;NonperiodicalsEnd.__at&lt;/citation.key24&gt;&lt;citation.value24&gt;at &lt;/citation.value24&gt;&lt;citation.key25&gt;Title&lt;/citation.key25&gt;&lt;citation.value25&gt;Inc., 586 F.2d&lt;/citation.value25&gt;&lt;/citation&gt;_x000a_"/>
    <w:docVar w:name="CITRUS_BOOKMARK78[0]" w:val="&lt;#1&gt;&lt;citation&gt;&lt;citation._original_string&gt;Schiller &amp; Schmidt, Inc. v. Nordisco Corp., 969 F.2d 410 (7th Cir. 1992)&lt;/citation._original_string&gt;&lt;citation._current_string&gt;Schiller &amp; Schmidt, Inc. v. Nordisco Corp., 969 F.2d 410 (7th Cir. 1992)&lt;/citation._current_string&gt;&lt;citation._full_string&gt;Schiller &amp; Schmidt, Inc. v. Nordisco Corp., 969 F.2d 410 (7th Cir. 1992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Schiller &amp; Schmidt &lt;/citation.value1&gt;&lt;citation.key2&gt;AuthorList.*NONE*&lt;/citation.key2&gt;&lt;citation.value2&gt;&amp;&lt;/citation.value2&gt;&lt;citation.key3&gt;AuthorList.Author&lt;/citation.key3&gt;&lt;citation.value3&gt;Schiller &lt;/citation.value3&gt;&lt;citation.key4&gt;AuthorList.Author.Name&lt;/citation.key4&gt;&lt;citation.value4&gt;Schiller&lt;/citation.value4&gt;&lt;citation.key5&gt;AuthorList.Author._Pattern&lt;/citation.key5&gt;&lt;citation.value5&gt;Author.Author&lt;/citation.value5&gt;&lt;citation.key6&gt;AuthorList.ForbiddenComma._Pattern&lt;/citation.key6&gt;&lt;citation.value6&gt;ForbiddenComma.ForbiddenComma&lt;/citation.value6&gt;&lt;citation.key7&gt;AuthorList.LastAuthor&lt;/citation.key7&gt;&lt;citation.value7&gt;Schmidt &lt;/citation.value7&gt;&lt;citation.key8&gt;AuthorList.LastAuthor.Name&lt;/citation.key8&gt;&lt;citation.value8&gt;Schmidt&lt;/citation.value8&gt;&lt;citation.key9&gt;AuthorList.LastAuthor._Pattern&lt;/citation.key9&gt;&lt;citation.value9&gt;Author.Author&lt;/citation.value9&gt;&lt;citation.key10&gt;AuthorList._Pattern&lt;/citation.key10&gt;&lt;citation.value10&gt;AuthorList.AuthorList&lt;/citation.value10&gt;&lt;citation.key11&gt;Author_NickName_Guess&lt;/citation.key11&gt;&lt;citation.value11&gt;Schiller &amp; Schmidt&lt;/citation.value11&gt;&lt;citation.key12&gt;Id&lt;/citation.key12&gt;&lt;citation.value12&gt;Id. &lt;/citation.value12&gt;&lt;citation.key13&gt;Id.Id&lt;/citation.key13&gt;&lt;citation.value13&gt;Id.&lt;/citation.value13&gt;&lt;citation.key14&gt;Id._Pattern&lt;/citation.key14&gt;&lt;citation.value14&gt;IdGraph.IdGraph&lt;/citation.value14&gt;&lt;citation.key15&gt;NonperiodicalsEnd&lt;/citation.key15&gt;&lt;citation.value15&gt;410 (7th Cir. 1992) &lt;/citation.value15&gt;&lt;citation.key16&gt;NonperiodicalsEnd.(&lt;/citation.key16&gt;&lt;citation.value16&gt;(&lt;/citation.value16&gt;&lt;citation.key17&gt;NonperiodicalsEnd.)&lt;/citation.key17&gt;&lt;citation.value17&gt;)&lt;/citation.value17&gt;&lt;citation.key18&gt;NonperiodicalsEnd.ForbiddenComma._Pattern&lt;/citation.key18&gt;&lt;citation.value18&gt;ForbiddenComma.ForbiddenComma&lt;/citation.value18&gt;&lt;citation.key19&gt;NonperiodicalsEnd.Publisher&lt;/citation.key19&gt;&lt;citation.value19&gt;7th Cir.&lt;/citation.value19&gt;&lt;citation.key20&gt;NonperiodicalsEnd._Pattern&lt;/citation.key20&gt;&lt;citation.value20&gt;NonperiodicalsEnd.NonperiodicalsEnd&lt;/citation.value20&gt;&lt;citation.key21&gt;NonperiodicalsEnd.__PinPages&lt;/citation.key21&gt;&lt;citation.value21&gt;410&lt;/citation.value21&gt;&lt;citation.key22&gt;NonperiodicalsEnd.__PinPages.First&lt;/citation.key22&gt;&lt;citation.value22&gt;410&lt;/citation.value22&gt;&lt;citation.key23&gt;NonperiodicalsEnd.__PinPages.First._Pattern&lt;/citation.key23&gt;&lt;citation.value23&gt;FirstPageInRange.FirstPageInRange&lt;/citation.value23&gt;&lt;citation.key24&gt;NonperiodicalsEnd.__PinPages.First.__PageNumber&lt;/citation.key24&gt;&lt;citation.value24&gt;410&lt;/citation.value24&gt;&lt;citation.key25&gt;NonperiodicalsEnd.__PinPages._Pattern&lt;/citation.key25&gt;&lt;citation.value25&gt;PinPages.PinPages&lt;/citation.value25&gt;&lt;citation.key26&gt;NonperiodicalsEnd.__Year&lt;/citation.key26&gt;&lt;citation.value26&gt;1992 &lt;/citation.value26&gt;&lt;citation.key27&gt;NonperiodicalsEnd.__Year.Year&lt;/citation.key27&gt;&lt;citation.value27&gt;1992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Inc. v. Nordisco Corp., 969 F.2d&lt;/citation.value30&gt;&lt;/citation&gt;_x000a_"/>
    <w:docVar w:name="CITRUS_BOOKMARK79[0]" w:val="&lt;#1&gt;&lt;citation&gt;&lt;citation._original_string&gt;TMTV, Corpp. v. Mass Productions, 645 F.3d 464, 469 (1st Cir. 2011)&lt;/citation._original_string&gt;&lt;citation._current_string&gt;TMTV, Corpp. v. Mass Productions, 645 F.3d 464, 469 (1st Cir. 2011)&lt;/citation._current_string&gt;&lt;citation._full_string&gt;TMTV, Corpp. v. Mass Productions, 645 F.3d 464, 469 (1st Cir. 2011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TMTV &lt;/citation.value1&gt;&lt;citation.key2&gt;AuthorList.Author&lt;/citation.key2&gt;&lt;citation.value2&gt;TMTV &lt;/citation.value2&gt;&lt;citation.key3&gt;AuthorList.Author.Name&lt;/citation.key3&gt;&lt;citation.value3&gt;TMTV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TMTV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464, 469 (1st Cir. 2011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1st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464, 469&lt;/citation.value16&gt;&lt;citation.key17&gt;NonperiodicalsEnd.__PinPages.First&lt;/citation.key17&gt;&lt;citation.value17&gt;464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464&lt;/citation.value19&gt;&lt;citation.key20&gt;NonperiodicalsEnd.__PinPages.RequiredComma&lt;/citation.key20&gt;&lt;citation.value20&gt;, &lt;/citation.value20&gt;&lt;citation.key21&gt;NonperiodicalsEnd.__PinPages.RequiredComma.Comma&lt;/citation.key21&gt;&lt;citation.value21&gt;,&lt;/citation.value21&gt;&lt;citation.key22&gt;NonperiodicalsEnd.__PinPages.RequiredComma._Pattern&lt;/citation.key22&gt;&lt;citation.value22&gt;RequiredComma.RequiredComma&lt;/citation.value22&gt;&lt;citation.key23&gt;NonperiodicalsEnd.__PinPages._Pattern&lt;/citation.key23&gt;&lt;citation.value23&gt;PinPages.PinPages&lt;/citation.value23&gt;&lt;citation.key24&gt;NonperiodicalsEnd.__PinPages.__PinPages&lt;/citation.key24&gt;&lt;citation.value24&gt;469&lt;/citation.value24&gt;&lt;citation.key25&gt;NonperiodicalsEnd.__PinPages.__PinPages.First&lt;/citation.key25&gt;&lt;citation.value25&gt;469&lt;/citation.value25&gt;&lt;citation.key26&gt;NonperiodicalsEnd.__PinPages.__PinPages.First._Pattern&lt;/citation.key26&gt;&lt;citation.value26&gt;FirstPageInRange.FirstPageInRange&lt;/citation.value26&gt;&lt;citation.key27&gt;NonperiodicalsEnd.__PinPages.__PinPages.First.__PageNumber&lt;/citation.key27&gt;&lt;citation.value27&gt;469&lt;/citation.value27&gt;&lt;citation.key28&gt;NonperiodicalsEnd.__PinPages.__PinPages._Pattern&lt;/citation.key28&gt;&lt;citation.value28&gt;PinPages.PinPages&lt;/citation.value28&gt;&lt;citation.key29&gt;NonperiodicalsEnd.__Year&lt;/citation.key29&gt;&lt;citation.value29&gt;2011 &lt;/citation.value29&gt;&lt;citation.key30&gt;NonperiodicalsEnd.__Year.Year&lt;/citation.key30&gt;&lt;citation.value30&gt;2011&lt;/citation.value30&gt;&lt;citation.key31&gt;NonperiodicalsEnd.__Year._Pattern&lt;/citation.key31&gt;&lt;citation.value31&gt;Year.Year&lt;/citation.value31&gt;&lt;citation.key32&gt;NonperiodicalsEnd.__at&lt;/citation.key32&gt;&lt;citation.value32&gt;at &lt;/citation.value32&gt;&lt;citation.key33&gt;Title&lt;/citation.key33&gt;&lt;citation.value33&gt;Corpp. v. Mass Productions, 645 F.3d&lt;/citation.value33&gt;&lt;/citation&gt;_x000a_"/>
    <w:docVar w:name="CITRUS_BOOKMARK80[0]" w:val="&lt;#1&gt;&lt;citation&gt;&lt;citation._original_string&gt;Playboyp Enterprises, Inc. v. Dumas, 53 F.3d 549, 559 (2d Cir. 1995)&lt;/citation._original_string&gt;&lt;citation._current_string&gt;Playboyp Enterprises, Inc. v. Dumas, 53 F.3d 549, 559 (2d Cir. 1995)&lt;/citation._current_string&gt;&lt;citation._full_string&gt;Playboyp Enterprises, Inc. v. Dumas, 53 F.3d 549, 559 (2d Cir. 1995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Playboyp Enterprises &lt;/citation.value1&gt;&lt;citation.key2&gt;AuthorList.Author&lt;/citation.key2&gt;&lt;citation.value2&gt;Playboyp Enterprises &lt;/citation.value2&gt;&lt;citation.key3&gt;AuthorList.Author.Name&lt;/citation.key3&gt;&lt;citation.value3&gt;Playboyp Enterprises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Enterprises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549, 559 (2d Cir. 1995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2d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549, 559&lt;/citation.value16&gt;&lt;citation.key17&gt;NonperiodicalsEnd.__PinPages.First&lt;/citation.key17&gt;&lt;citation.value17&gt;549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549&lt;/citation.value19&gt;&lt;citation.key20&gt;NonperiodicalsEnd.__PinPages.RequiredComma&lt;/citation.key20&gt;&lt;citation.value20&gt;, &lt;/citation.value20&gt;&lt;citation.key21&gt;NonperiodicalsEnd.__PinPages.RequiredComma.Comma&lt;/citation.key21&gt;&lt;citation.value21&gt;,&lt;/citation.value21&gt;&lt;citation.key22&gt;NonperiodicalsEnd.__PinPages.RequiredComma._Pattern&lt;/citation.key22&gt;&lt;citation.value22&gt;RequiredComma.RequiredComma&lt;/citation.value22&gt;&lt;citation.key23&gt;NonperiodicalsEnd.__PinPages._Pattern&lt;/citation.key23&gt;&lt;citation.value23&gt;PinPages.PinPages&lt;/citation.value23&gt;&lt;citation.key24&gt;NonperiodicalsEnd.__PinPages.__PinPages&lt;/citation.key24&gt;&lt;citation.value24&gt;559&lt;/citation.value24&gt;&lt;citation.key25&gt;NonperiodicalsEnd.__PinPages.__PinPages.First&lt;/citation.key25&gt;&lt;citation.value25&gt;559&lt;/citation.value25&gt;&lt;citation.key26&gt;NonperiodicalsEnd.__PinPages.__PinPages.First._Pattern&lt;/citation.key26&gt;&lt;citation.value26&gt;FirstPageInRange.FirstPageInRange&lt;/citation.value26&gt;&lt;citation.key27&gt;NonperiodicalsEnd.__PinPages.__PinPages.First.__PageNumber&lt;/citation.key27&gt;&lt;citation.value27&gt;559&lt;/citation.value27&gt;&lt;citation.key28&gt;NonperiodicalsEnd.__PinPages.__PinPages._Pattern&lt;/citation.key28&gt;&lt;citation.value28&gt;PinPages.PinPages&lt;/citation.value28&gt;&lt;citation.key29&gt;NonperiodicalsEnd.__Year&lt;/citation.key29&gt;&lt;citation.value29&gt;1995 &lt;/citation.value29&gt;&lt;citation.key30&gt;NonperiodicalsEnd.__Year.Year&lt;/citation.key30&gt;&lt;citation.value30&gt;1995&lt;/citation.value30&gt;&lt;citation.key31&gt;NonperiodicalsEnd.__Year._Pattern&lt;/citation.key31&gt;&lt;citation.value31&gt;Year.Year&lt;/citation.value31&gt;&lt;citation.key32&gt;NonperiodicalsEnd.__at&lt;/citation.key32&gt;&lt;citation.value32&gt;at &lt;/citation.value32&gt;&lt;citation.key33&gt;Title&lt;/citation.key33&gt;&lt;citation.value33&gt;Inc. v. Dumas, 53 F.3d&lt;/citation.value33&gt;&lt;/citation&gt;_x000a_"/>
    <w:docVar w:name="CITRUS_BOOKMARK81[0]" w:val="&lt;#1&gt;&lt;citation&gt;&lt;citation._original_string&gt;TMTV, Corp. v. Mass Productions, 645 F.3d 464, 469 (1st Cir. 2011)&lt;/citation._original_string&gt;&lt;citation._current_string&gt;TMTV, Corp. v. Mass Productions, 645 F.3d 464, 469 (1st Cir. 2011)&lt;/citation._current_string&gt;&lt;citation._full_string&gt;TMTV, Corp. v. Mass Productions, 645 F.3d 464, 469 (1st Cir. 2011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TMTV &lt;/citation.value1&gt;&lt;citation.key2&gt;AuthorList.Author&lt;/citation.key2&gt;&lt;citation.value2&gt;TMTV &lt;/citation.value2&gt;&lt;citation.key3&gt;AuthorList.Author.Name&lt;/citation.key3&gt;&lt;citation.value3&gt;TMTV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TMTV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464, 469 (1st Cir. 2011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1st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464, 469&lt;/citation.value16&gt;&lt;citation.key17&gt;NonperiodicalsEnd.__PinPages.First&lt;/citation.key17&gt;&lt;citation.value17&gt;464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464&lt;/citation.value19&gt;&lt;citation.key20&gt;NonperiodicalsEnd.__PinPages.RequiredComma&lt;/citation.key20&gt;&lt;citation.value20&gt;, &lt;/citation.value20&gt;&lt;citation.key21&gt;NonperiodicalsEnd.__PinPages.RequiredComma.Comma&lt;/citation.key21&gt;&lt;citation.value21&gt;,&lt;/citation.value21&gt;&lt;citation.key22&gt;NonperiodicalsEnd.__PinPages.RequiredComma._Pattern&lt;/citation.key22&gt;&lt;citation.value22&gt;RequiredComma.RequiredComma&lt;/citation.value22&gt;&lt;citation.key23&gt;NonperiodicalsEnd.__PinPages._Pattern&lt;/citation.key23&gt;&lt;citation.value23&gt;PinPages.PinPages&lt;/citation.value23&gt;&lt;citation.key24&gt;NonperiodicalsEnd.__PinPages.__PinPages&lt;/citation.key24&gt;&lt;citation.value24&gt;469&lt;/citation.value24&gt;&lt;citation.key25&gt;NonperiodicalsEnd.__PinPages.__PinPages.First&lt;/citation.key25&gt;&lt;citation.value25&gt;469&lt;/citation.value25&gt;&lt;citation.key26&gt;NonperiodicalsEnd.__PinPages.__PinPages.First._Pattern&lt;/citation.key26&gt;&lt;citation.value26&gt;FirstPageInRange.FirstPageInRange&lt;/citation.value26&gt;&lt;citation.key27&gt;NonperiodicalsEnd.__PinPages.__PinPages.First.__PageNumber&lt;/citation.key27&gt;&lt;citation.value27&gt;469&lt;/citation.value27&gt;&lt;citation.key28&gt;NonperiodicalsEnd.__PinPages.__PinPages._Pattern&lt;/citation.key28&gt;&lt;citation.value28&gt;PinPages.PinPages&lt;/citation.value28&gt;&lt;citation.key29&gt;NonperiodicalsEnd.__Year&lt;/citation.key29&gt;&lt;citation.value29&gt;2011 &lt;/citation.value29&gt;&lt;citation.key30&gt;NonperiodicalsEnd.__Year.Year&lt;/citation.key30&gt;&lt;citation.value30&gt;2011&lt;/citation.value30&gt;&lt;citation.key31&gt;NonperiodicalsEnd.__Year._Pattern&lt;/citation.key31&gt;&lt;citation.value31&gt;Year.Year&lt;/citation.value31&gt;&lt;citation.key32&gt;NonperiodicalsEnd.__at&lt;/citation.key32&gt;&lt;citation.value32&gt;at &lt;/citation.value32&gt;&lt;citation.key33&gt;Title&lt;/citation.key33&gt;&lt;citation.value33&gt;Corp. v. Mass Productions, 645 F.3d&lt;/citation.value33&gt;&lt;/citation&gt;_x000a_"/>
    <w:docVar w:name="CITRUS_BOOKMARK82[0]" w:val="&lt;#1&gt;&lt;citation&gt;&lt;citation._original_string&gt;TMTV Corp. v. Mass Productions, 645 F.3d 464, 469 (1st Cir. 2011)&lt;/citation._original_string&gt;&lt;citation._current_string&gt;TMTV Corp. v. Mass Productions, 645 F.3d 464, 469 (1st Cir. 2011)&lt;/citation._current_string&gt;&lt;citation._full_string&gt;TMTV Corp. v. Mass Productions, 645 F.3d 464, 469 (1st Cir. 2011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64, 469 (1st Cir. 2011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Publisher&lt;/citation.key7&gt;&lt;citation.value7&gt;1st Cir.&lt;/citation.value7&gt;&lt;citation.key8&gt;NonperiodicalsEnd._Pattern&lt;/citation.key8&gt;&lt;citation.value8&gt;NonperiodicalsEnd.NonperiodicalsEnd&lt;/citation.value8&gt;&lt;citation.key9&gt;NonperiodicalsEnd.__PinPages&lt;/citation.key9&gt;&lt;citation.value9&gt;464, 469&lt;/citation.value9&gt;&lt;citation.key10&gt;NonperiodicalsEnd.__PinPages.First&lt;/citation.key10&gt;&lt;citation.value10&gt;464&lt;/citation.value10&gt;&lt;citation.key11&gt;NonperiodicalsEnd.__PinPages.First._Pattern&lt;/citation.key11&gt;&lt;citation.value11&gt;FirstPageInRange.FirstPageInRange&lt;/citation.value11&gt;&lt;citation.key12&gt;NonperiodicalsEnd.__PinPages.First.__PageNumber&lt;/citation.key12&gt;&lt;citation.value12&gt;464&lt;/citation.value12&gt;&lt;citation.key13&gt;NonperiodicalsEnd.__PinPages.RequiredComma&lt;/citation.key13&gt;&lt;citation.value13&gt;, &lt;/citation.value13&gt;&lt;citation.key14&gt;NonperiodicalsEnd.__PinPages.RequiredComma.Comma&lt;/citation.key14&gt;&lt;citation.value14&gt;,&lt;/citation.value14&gt;&lt;citation.key15&gt;NonperiodicalsEnd.__PinPages.RequiredComma._Pattern&lt;/citation.key15&gt;&lt;citation.value15&gt;RequiredComma.RequiredComma&lt;/citation.value15&gt;&lt;citation.key16&gt;NonperiodicalsEnd.__PinPages._Pattern&lt;/citation.key16&gt;&lt;citation.value16&gt;PinPages.PinPages&lt;/citation.value16&gt;&lt;citation.key17&gt;NonperiodicalsEnd.__PinPages.__PinPages&lt;/citation.key17&gt;&lt;citation.value17&gt;469&lt;/citation.value17&gt;&lt;citation.key18&gt;NonperiodicalsEnd.__PinPages.__PinPages.First&lt;/citation.key18&gt;&lt;citation.value18&gt;469&lt;/citation.value18&gt;&lt;citation.key19&gt;NonperiodicalsEnd.__PinPages.__PinPages.First._Pattern&lt;/citation.key19&gt;&lt;citation.value19&gt;FirstPageInRange.FirstPageInRange&lt;/citation.value19&gt;&lt;citation.key20&gt;NonperiodicalsEnd.__PinPages.__PinPages.First.__PageNumber&lt;/citation.key20&gt;&lt;citation.value20&gt;469&lt;/citation.value20&gt;&lt;citation.key21&gt;NonperiodicalsEnd.__PinPages.__PinPages._Pattern&lt;/citation.key21&gt;&lt;citation.value21&gt;PinPages.PinPages&lt;/citation.value21&gt;&lt;citation.key22&gt;NonperiodicalsEnd.__Year&lt;/citation.key22&gt;&lt;citation.value22&gt;2011 &lt;/citation.value22&gt;&lt;citation.key23&gt;NonperiodicalsEnd.__Year.Year&lt;/citation.key23&gt;&lt;citation.value23&gt;2011&lt;/citation.value23&gt;&lt;citation.key24&gt;NonperiodicalsEnd.__Year._Pattern&lt;/citation.key24&gt;&lt;citation.value24&gt;Year.Year&lt;/citation.value24&gt;&lt;citation.key25&gt;NonperiodicalsEnd.__at&lt;/citation.key25&gt;&lt;citation.value25&gt;at &lt;/citation.value25&gt;&lt;citation.key26&gt;Title&lt;/citation.key26&gt;&lt;citation.value26&gt;TMTV Corp. v. Mass Productions, 645 F.3d&lt;/citation.value26&gt;&lt;/citation&gt;_x000a_"/>
    <w:docVar w:name="CITRUS_BOOKMARK83[0]" w:val="&lt;#1&gt;&lt;citation&gt;&lt;citation._original_string&gt;TMTV, Corp. v. Mass Productions, 645 F.3d 464, 469 (1st Cir. 2011); Playboy Enterprises, Inc. v. Dumas, 53 F.3d 549, 559 (2d Cir. 1995)&lt;/citation._original_string&gt;&lt;citation._current_string&gt;TMTV, Corp. v. Mass Productions, 645 F.3d 464, 469 (1st Cir. 2011)&lt;/citation._current_string&gt;&lt;citation._full_string&gt;TMTV, Corp. v. Mass Productions, 645 F.3d 464, 469 (1st Cir. 2011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TMTV &lt;/citation.value1&gt;&lt;citation.key2&gt;AuthorList.Author&lt;/citation.key2&gt;&lt;citation.value2&gt;TMTV &lt;/citation.value2&gt;&lt;citation.key3&gt;AuthorList.Author.Name&lt;/citation.key3&gt;&lt;citation.value3&gt;TMTV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TMTV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464, 469 (1st Cir. 2011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Publisher&lt;/citation.key14&gt;&lt;citation.value14&gt;1st Cir.&lt;/citation.value14&gt;&lt;citation.key15&gt;NonperiodicalsEnd._Pattern&lt;/citation.key15&gt;&lt;citation.value15&gt;NonperiodicalsEnd.NonperiodicalsEnd&lt;/citation.value15&gt;&lt;citation.key16&gt;NonperiodicalsEnd.__PinPages&lt;/citation.key16&gt;&lt;citation.value16&gt;464, 469&lt;/citation.value16&gt;&lt;citation.key17&gt;NonperiodicalsEnd.__PinPages.First&lt;/citation.key17&gt;&lt;citation.value17&gt;464&lt;/citation.value17&gt;&lt;citation.key18&gt;NonperiodicalsEnd.__PinPages.First._Pattern&lt;/citation.key18&gt;&lt;citation.value18&gt;FirstPageInRange.FirstPageInRange&lt;/citation.value18&gt;&lt;citation.key19&gt;NonperiodicalsEnd.__PinPages.First.__PageNumber&lt;/citation.key19&gt;&lt;citation.value19&gt;464&lt;/citation.value19&gt;&lt;citation.key20&gt;NonperiodicalsEnd.__PinPages.RequiredComma&lt;/citation.key20&gt;&lt;citation.value20&gt;, &lt;/citation.value20&gt;&lt;citation.key21&gt;NonperiodicalsEnd.__PinPages.RequiredComma.Comma&lt;/citation.key21&gt;&lt;citation.value21&gt;,&lt;/citation.value21&gt;&lt;citation.key22&gt;NonperiodicalsEnd.__PinPages.RequiredComma._Pattern&lt;/citation.key22&gt;&lt;citation.value22&gt;RequiredComma.RequiredComma&lt;/citation.value22&gt;&lt;citation.key23&gt;NonperiodicalsEnd.__PinPages._Pattern&lt;/citation.key23&gt;&lt;citation.value23&gt;PinPages.PinPages&lt;/citation.value23&gt;&lt;citation.key24&gt;NonperiodicalsEnd.__PinPages.__PinPages&lt;/citation.key24&gt;&lt;citation.value24&gt;469&lt;/citation.value24&gt;&lt;citation.key25&gt;NonperiodicalsEnd.__PinPages.__PinPages.First&lt;/citation.key25&gt;&lt;citation.value25&gt;469&lt;/citation.value25&gt;&lt;citation.key26&gt;NonperiodicalsEnd.__PinPages.__PinPages.First._Pattern&lt;/citation.key26&gt;&lt;citation.value26&gt;FirstPageInRange.FirstPageInRange&lt;/citation.value26&gt;&lt;citation.key27&gt;NonperiodicalsEnd.__PinPages.__PinPages.First.__PageNumber&lt;/citation.key27&gt;&lt;citation.value27&gt;469&lt;/citation.value27&gt;&lt;citation.key28&gt;NonperiodicalsEnd.__PinPages.__PinPages._Pattern&lt;/citation.key28&gt;&lt;citation.value28&gt;PinPages.PinPages&lt;/citation.value28&gt;&lt;citation.key29&gt;NonperiodicalsEnd.__Year&lt;/citation.key29&gt;&lt;citation.value29&gt;2011 &lt;/citation.value29&gt;&lt;citation.key30&gt;NonperiodicalsEnd.__Year.Year&lt;/citation.key30&gt;&lt;citation.value30&gt;2011&lt;/citation.value30&gt;&lt;citation.key31&gt;NonperiodicalsEnd.__Year._Pattern&lt;/citation.key31&gt;&lt;citation.value31&gt;Year.Year&lt;/citation.value31&gt;&lt;citation.key32&gt;NonperiodicalsEnd.__at&lt;/citation.key32&gt;&lt;citation.value32&gt;at &lt;/citation.value32&gt;&lt;citation.key33&gt;Title&lt;/citation.key33&gt;&lt;citation.value33&gt;Corp. v. Mass Productions, 645 F.3d&lt;/citation.value33&gt;&lt;/citation&gt;_x000a_"/>
    <w:docVar w:name="CITRUS_BOOKMARK84[0]" w:val="&lt;#1&gt;&lt;citation&gt;&lt;citation._original_string&gt;Ronald B. Brown, Statutory Interpretation 94 (2d ed. 2011)&lt;/citation._original_string&gt;&lt;citation._current_string&gt;Ronald B. Brown, Statutory Interpretation 94 (2d ed. 2011)&lt;/citation._current_string&gt;&lt;citation._full_string&gt;Ronald B. Brown, Statutory Interpretation 94 (2d ed. 2011)&lt;/citation._full_string&gt;&lt;citation._current_format&gt;Full.Nonperiodicals&lt;/citation._current_format&gt;&lt;citation.name&gt;&lt;/citation.name&gt;&lt;citation.key0&gt;,&lt;/citation.key0&gt;&lt;citation.value0&gt;,&lt;/citation.value0&gt;&lt;citation.key1&gt;AuthorList&lt;/citation.key1&gt;&lt;citation.value1&gt;Ronald B. Brown &lt;/citation.value1&gt;&lt;citation.key2&gt;AuthorList.Author&lt;/citation.key2&gt;&lt;citation.value2&gt;Ronald B. Brown &lt;/citation.value2&gt;&lt;citation.key3&gt;AuthorList.Author.Name&lt;/citation.key3&gt;&lt;citation.value3&gt;Ronald B. Brown&lt;/citation.value3&gt;&lt;citation.key4&gt;AuthorList.Author._Pattern&lt;/citation.key4&gt;&lt;citation.value4&gt;Author.Author&lt;/citation.value4&gt;&lt;citation.key5&gt;AuthorList._Pattern&lt;/citation.key5&gt;&lt;citation.value5&gt;AuthorList.AuthorList&lt;/citation.value5&gt;&lt;citation.key6&gt;Author_NickName_Guess&lt;/citation.key6&gt;&lt;citation.value6&gt;Brown&lt;/citation.value6&gt;&lt;citation.key7&gt;Id&lt;/citation.key7&gt;&lt;citation.value7&gt;Id. &lt;/citation.value7&gt;&lt;citation.key8&gt;Id.Id&lt;/citation.key8&gt;&lt;citation.value8&gt;Id.&lt;/citation.value8&gt;&lt;citation.key9&gt;Id._Pattern&lt;/citation.key9&gt;&lt;citation.value9&gt;IdGraph.IdGraph&lt;/citation.value9&gt;&lt;citation.key10&gt;NonperiodicalsEnd&lt;/citation.key10&gt;&lt;citation.value10&gt;94 (2d ed. 2011) &lt;/citation.value10&gt;&lt;citation.key11&gt;NonperiodicalsEnd.(&lt;/citation.key11&gt;&lt;citation.value11&gt;(&lt;/citation.value11&gt;&lt;citation.key12&gt;NonperiodicalsEnd.)&lt;/citation.key12&gt;&lt;citation.value12&gt;)&lt;/citation.value12&gt;&lt;citation.key13&gt;NonperiodicalsEnd.ForbiddenComma._Pattern&lt;/citation.key13&gt;&lt;citation.value13&gt;ForbiddenComma.ForbiddenComma&lt;/citation.value13&gt;&lt;citation.key14&gt;NonperiodicalsEnd._Pattern&lt;/citation.key14&gt;&lt;citation.value14&gt;NonperiodicalsEnd.NonperiodicalsEnd&lt;/citation.value14&gt;&lt;citation.key15&gt;NonperiodicalsEnd.__Edition&lt;/citation.key15&gt;&lt;citation.value15&gt;2d ed. &lt;/citation.value15&gt;&lt;citation.key16&gt;NonperiodicalsEnd.__Edition.Edition&lt;/citation.key16&gt;&lt;citation.value16&gt;ed.&lt;/citation.value16&gt;&lt;citation.key17&gt;NonperiodicalsEnd.__Edition.EditionNumber&lt;/citation.key17&gt;&lt;citation.value17&gt;2d&lt;/citation.value17&gt;&lt;citation.key18&gt;NonperiodicalsEnd.__Edition._Pattern&lt;/citation.key18&gt;&lt;citation.value18&gt;NonperiodicalsEdition.NonperiodicalsEdition&lt;/citation.value18&gt;&lt;citation.key19&gt;NonperiodicalsEnd.__PinPages&lt;/citation.key19&gt;&lt;citation.value19&gt;94&lt;/citation.value19&gt;&lt;citation.key20&gt;NonperiodicalsEnd.__PinPages.First&lt;/citation.key20&gt;&lt;citation.value20&gt;94&lt;/citation.value20&gt;&lt;citation.key21&gt;NonperiodicalsEnd.__PinPages.First._Pattern&lt;/citation.key21&gt;&lt;citation.value21&gt;FirstPageInRange.FirstPageInRange&lt;/citation.value21&gt;&lt;citation.key22&gt;NonperiodicalsEnd.__PinPages.First.__PageNumber&lt;/citation.key22&gt;&lt;citation.value22&gt;94&lt;/citation.value22&gt;&lt;citation.key23&gt;NonperiodicalsEnd.__PinPages._Pattern&lt;/citation.key23&gt;&lt;citation.value23&gt;PinPages.PinPages&lt;/citation.value23&gt;&lt;citation.key24&gt;NonperiodicalsEnd.__Year&lt;/citation.key24&gt;&lt;citation.value24&gt;2011 &lt;/citation.value24&gt;&lt;citation.key25&gt;NonperiodicalsEnd.__Year.Year&lt;/citation.key25&gt;&lt;citation.value25&gt;2011&lt;/citation.value25&gt;&lt;citation.key26&gt;NonperiodicalsEnd.__Year._Pattern&lt;/citation.key26&gt;&lt;citation.value26&gt;Year.Year&lt;/citation.value26&gt;&lt;citation.key27&gt;NonperiodicalsEnd.__at&lt;/citation.key27&gt;&lt;citation.value27&gt;at &lt;/citation.value27&gt;&lt;citation.key28&gt;Title&lt;/citation.key28&gt;&lt;citation.value28&gt;Statutory Interpretation&lt;/citation.value28&gt;&lt;/citation&gt;_x000a_"/>
    <w:docVar w:name="CITRUS_BOOKMARK85[0]" w:val="&lt;#1&gt;&lt;citation&gt;&lt;citation._original_string&gt;Bradley v. United States, 410 U.S. 605, 688 (1973)&lt;/citation._original_string&gt;&lt;citation._current_string&gt;Bradley v. United States, 410 U.S. 605, 688 (1973)&lt;/citation._current_string&gt;&lt;citation._full_string&gt;Bradley v. United States, 410 U.S. 605, 688 (1973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605, 688 (1973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605, 688&lt;/citation.value8&gt;&lt;citation.key9&gt;NonperiodicalsEnd.__PinPages.First&lt;/citation.key9&gt;&lt;citation.value9&gt;605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605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688&lt;/citation.value16&gt;&lt;citation.key17&gt;NonperiodicalsEnd.__PinPages.__PinPages.First&lt;/citation.key17&gt;&lt;citation.value17&gt;688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688&lt;/citation.value19&gt;&lt;citation.key20&gt;NonperiodicalsEnd.__PinPages.__PinPages._Pattern&lt;/citation.key20&gt;&lt;citation.value20&gt;PinPages.PinPages&lt;/citation.value20&gt;&lt;citation.key21&gt;NonperiodicalsEnd.__Year&lt;/citation.key21&gt;&lt;citation.value21&gt;1973 &lt;/citation.value21&gt;&lt;citation.key22&gt;NonperiodicalsEnd.__Year.Year&lt;/citation.key22&gt;&lt;citation.value22&gt;1973&lt;/citation.value22&gt;&lt;citation.key23&gt;NonperiodicalsEnd.__Year._Pattern&lt;/citation.key23&gt;&lt;citation.value23&gt;Year.Year&lt;/citation.value23&gt;&lt;citation.key24&gt;NonperiodicalsEnd.__at&lt;/citation.key24&gt;&lt;citation.value24&gt;at &lt;/citation.value24&gt;&lt;citation.key25&gt;Title&lt;/citation.key25&gt;&lt;citation.value25&gt;Bradley v. United States, 410 U.S.&lt;/citation.value25&gt;&lt;/citation&gt;_x000a_"/>
    <w:docVar w:name="CITRUS_BOOKMARK86[0]" w:val="&lt;#1&gt;&lt;citation&gt;&lt;citation._original_string&gt;Caminetti, 242 U.S. at 485&lt;/citation._original_string&gt;&lt;citation._current_string&gt;Caminetti v. United States, 242 U.S. 242 (?YEAR?)&lt;/citation._current_string&gt;&lt;citation._full_string&gt;Caminetti v. United States, 242 U.S. 242 (?YEAR?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242 (?YEAR?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RequiredComma&lt;/citation.key7&gt;&lt;citation.value7&gt;, &lt;/citation.value7&gt;&lt;citation.key8&gt;NonperiodicalsEnd.RequiredComma.Comma&lt;/citation.key8&gt;&lt;citation.value8&gt;,&lt;/citation.value8&gt;&lt;citation.key9&gt;NonperiodicalsEnd.RequiredComma._Pattern&lt;/citation.key9&gt;&lt;citation.value9&gt;RequiredComma.RequiredComma&lt;/citation.value9&gt;&lt;citation.key10&gt;NonperiodicalsEnd._Pattern&lt;/citation.key10&gt;&lt;citation.value10&gt;NonperiodicalsEnd.NonperiodicalsEnd&lt;/citation.value10&gt;&lt;citation.key11&gt;NonperiodicalsEnd.__PinPages&lt;/citation.key11&gt;&lt;citation.value11&gt;242&lt;/citation.value11&gt;&lt;citation.key12&gt;NonperiodicalsEnd.__PinPages.First&lt;/citation.key12&gt;&lt;citation.value12&gt;242&lt;/citation.value12&gt;&lt;citation.key13&gt;NonperiodicalsEnd.__PinPages.First._Pattern&lt;/citation.key13&gt;&lt;citation.value13&gt;FirstPageInRange.FirstPageInRange&lt;/citation.value13&gt;&lt;citation.key14&gt;NonperiodicalsEnd.__PinPages.First.__PageNumber&lt;/citation.key14&gt;&lt;citation.value14&gt;242&lt;/citation.value14&gt;&lt;citation.key15&gt;NonperiodicalsEnd.__PinPages._Pattern&lt;/citation.key15&gt;&lt;citation.value15&gt;PinPages.PinPages&lt;/citation.value15&gt;&lt;citation.key16&gt;NonperiodicalsEnd.__Year&lt;/citation.key16&gt;&lt;citation.value16&gt;?YEAR? &lt;/citation.value16&gt;&lt;citation.key17&gt;NonperiodicalsEnd.__Year.Year&lt;/citation.key17&gt;&lt;citation.value17&gt;?YEAR?&lt;/citation.value17&gt;&lt;citation.key18&gt;NonperiodicalsEnd.__Year._Pattern&lt;/citation.key18&gt;&lt;citation.value18&gt;Year.Year&lt;/citation.value18&gt;&lt;citation.key19&gt;NonperiodicalsEnd.__at&lt;/citation.key19&gt;&lt;citation.value19&gt;at &lt;/citation.value19&gt;&lt;citation.key20&gt;RequiredComma._Pattern&lt;/citation.key20&gt;&lt;citation.value20&gt;RequiredComma.RequiredComma&lt;/citation.value20&gt;&lt;citation.key21&gt;Title&lt;/citation.key21&gt;&lt;citation.value21&gt;Caminetti v. United States, 242 U.S.&lt;/citation.value21&gt;&lt;/citation&gt;_x000a_"/>
    <w:docVar w:name="CITRUS_BOOKMARK87[0]" w:val="&lt;#1&gt;&lt;citation&gt;&lt;citation._original_string&gt;Caminetti, 242 U.S. at 485&lt;/citation._original_string&gt;&lt;citation._current_string&gt;Caminetti v. United States, 242 U.S. 242 (?YEAR?)&lt;/citation._current_string&gt;&lt;citation._full_string&gt;Caminetti v. United States, 242 U.S. 242 (?YEAR?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242 (?YEAR?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RequiredComma&lt;/citation.key7&gt;&lt;citation.value7&gt;, &lt;/citation.value7&gt;&lt;citation.key8&gt;NonperiodicalsEnd.RequiredComma.Comma&lt;/citation.key8&gt;&lt;citation.value8&gt;,&lt;/citation.value8&gt;&lt;citation.key9&gt;NonperiodicalsEnd.RequiredComma._Pattern&lt;/citation.key9&gt;&lt;citation.value9&gt;RequiredComma.RequiredComma&lt;/citation.value9&gt;&lt;citation.key10&gt;NonperiodicalsEnd._Pattern&lt;/citation.key10&gt;&lt;citation.value10&gt;NonperiodicalsEnd.NonperiodicalsEnd&lt;/citation.value10&gt;&lt;citation.key11&gt;NonperiodicalsEnd.__PinPages&lt;/citation.key11&gt;&lt;citation.value11&gt;242&lt;/citation.value11&gt;&lt;citation.key12&gt;NonperiodicalsEnd.__PinPages.First&lt;/citation.key12&gt;&lt;citation.value12&gt;242&lt;/citation.value12&gt;&lt;citation.key13&gt;NonperiodicalsEnd.__PinPages.First._Pattern&lt;/citation.key13&gt;&lt;citation.value13&gt;FirstPageInRange.FirstPageInRange&lt;/citation.value13&gt;&lt;citation.key14&gt;NonperiodicalsEnd.__PinPages.First.__PageNumber&lt;/citation.key14&gt;&lt;citation.value14&gt;242&lt;/citation.value14&gt;&lt;citation.key15&gt;NonperiodicalsEnd.__PinPages._Pattern&lt;/citation.key15&gt;&lt;citation.value15&gt;PinPages.PinPages&lt;/citation.value15&gt;&lt;citation.key16&gt;NonperiodicalsEnd.__Year&lt;/citation.key16&gt;&lt;citation.value16&gt;?YEAR? &lt;/citation.value16&gt;&lt;citation.key17&gt;NonperiodicalsEnd.__Year.Year&lt;/citation.key17&gt;&lt;citation.value17&gt;?YEAR?&lt;/citation.value17&gt;&lt;citation.key18&gt;NonperiodicalsEnd.__Year._Pattern&lt;/citation.key18&gt;&lt;citation.value18&gt;Year.Year&lt;/citation.value18&gt;&lt;citation.key19&gt;NonperiodicalsEnd.__at&lt;/citation.key19&gt;&lt;citation.value19&gt;at &lt;/citation.value19&gt;&lt;citation.key20&gt;RequiredComma._Pattern&lt;/citation.key20&gt;&lt;citation.value20&gt;RequiredComma.RequiredComma&lt;/citation.value20&gt;&lt;citation.key21&gt;Title&lt;/citation.key21&gt;&lt;citation.value21&gt;Caminetti v. United States, 242 U.S.&lt;/citation.value21&gt;&lt;/citation&gt;_x000a_"/>
    <w:docVar w:name="CITRUS_BOOKMARK88[0]" w:val="&lt;#1&gt;&lt;citation&gt;&lt;citation._original_string&gt;Caminetti v. United States, 242 U.S. 470, 485-90 (1917)&lt;/citation._original_string&gt;&lt;citation._current_string&gt;Caminetti v. United States, 242 U.S. 470, 485-90 (1917)&lt;/citation._current_string&gt;&lt;citation._full_string&gt;Caminetti v. United States, 242 U.S. 470, 485-90 (1917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-90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-90 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-90 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Last&lt;/citation.key20&gt;&lt;citation.value20&gt;90 &lt;/citation.value20&gt;&lt;citation.key21&gt;NonperiodicalsEnd.__PinPages.__PinPages.Last.PageNumber&lt;/citation.key21&gt;&lt;citation.value21&gt;90&lt;/citation.value21&gt;&lt;citation.key22&gt;NonperiodicalsEnd.__PinPages.__PinPages.Last.PageNumber_Full&lt;/citation.key22&gt;&lt;citation.value22&gt;490&lt;/citation.value22&gt;&lt;citation.key23&gt;NonperiodicalsEnd.__PinPages.__PinPages.Last._Pattern&lt;/citation.key23&gt;&lt;citation.value23&gt;LastPageNumber.LastPageNumber&lt;/citation.value23&gt;&lt;citation.key24&gt;NonperiodicalsEnd.__PinPages.__PinPages.RangeDash&lt;/citation.key24&gt;&lt;citation.value24&gt;-&lt;/citation.value24&gt;&lt;citation.key25&gt;NonperiodicalsEnd.__PinPages.__PinPages._Pattern&lt;/citation.key25&gt;&lt;citation.value25&gt;PinPages.PinPages&lt;/citation.value25&gt;&lt;citation.key26&gt;NonperiodicalsEnd.__Year&lt;/citation.key26&gt;&lt;citation.value26&gt;1917 &lt;/citation.value26&gt;&lt;citation.key27&gt;NonperiodicalsEnd.__Year.Year&lt;/citation.key27&gt;&lt;citation.value27&gt;1917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Caminetti v. United States, 242 U.S.&lt;/citation.value30&gt;&lt;/citation&gt;_x000a_"/>
    <w:docVar w:name="CITRUS_BOOKMARK89[0]" w:val="&lt;#1&gt;&lt;citation&gt;&lt;citation._original_string&gt;Caminetti v. United States, 242 U.S. 470, 485-90 (1917)&lt;/citation._original_string&gt;&lt;citation._current_string&gt;Id.&lt;/citation._current_string&gt;&lt;citation._full_string&gt;Caminetti v. United States, 242 U.S. 470, 485-90 (1917)&lt;/citation._full_string&gt;&lt;citation._current_format&gt;Id.NonperiodicalsUId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-90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-90 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-90 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Last&lt;/citation.key20&gt;&lt;citation.value20&gt;90 &lt;/citation.value20&gt;&lt;citation.key21&gt;NonperiodicalsEnd.__PinPages.__PinPages.Last.PageNumber&lt;/citation.key21&gt;&lt;citation.value21&gt;90&lt;/citation.value21&gt;&lt;citation.key22&gt;NonperiodicalsEnd.__PinPages.__PinPages.Last.PageNumber_Full&lt;/citation.key22&gt;&lt;citation.value22&gt;490&lt;/citation.value22&gt;&lt;citation.key23&gt;NonperiodicalsEnd.__PinPages.__PinPages.Last._Pattern&lt;/citation.key23&gt;&lt;citation.value23&gt;LastPageNumber.LastPageNumber&lt;/citation.value23&gt;&lt;citation.key24&gt;NonperiodicalsEnd.__PinPages.__PinPages.RangeDash&lt;/citation.key24&gt;&lt;citation.value24&gt;-&lt;/citation.value24&gt;&lt;citation.key25&gt;NonperiodicalsEnd.__PinPages.__PinPages._Pattern&lt;/citation.key25&gt;&lt;citation.value25&gt;PinPages.PinPages&lt;/citation.value25&gt;&lt;citation.key26&gt;NonperiodicalsEnd.__Year&lt;/citation.key26&gt;&lt;citation.value26&gt;1917 &lt;/citation.value26&gt;&lt;citation.key27&gt;NonperiodicalsEnd.__Year.Year&lt;/citation.key27&gt;&lt;citation.value27&gt;1917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Caminetti v. United States, 242 U.S.&lt;/citation.value30&gt;&lt;/citation&gt;_x000a_"/>
    <w:docVar w:name="CITRUS_BOOKMARK90[0]" w:val="&lt;#1&gt;&lt;citation&gt;&lt;citation._original_string&gt;Caminetti v. United States, 242 U.S. 470, 485-90 (1917)&lt;/citation._original_string&gt;&lt;citation._current_string&gt;Id.&lt;/citation._current_string&gt;&lt;citation._full_string&gt;Caminetti v. United States, 242 U.S. 470, 485-90 (1917)&lt;/citation._full_string&gt;&lt;citation._current_format&gt;Id.NonperiodicalsUId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-90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-90 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-90 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Last&lt;/citation.key20&gt;&lt;citation.value20&gt;90 &lt;/citation.value20&gt;&lt;citation.key21&gt;NonperiodicalsEnd.__PinPages.__PinPages.Last.PageNumber&lt;/citation.key21&gt;&lt;citation.value21&gt;90&lt;/citation.value21&gt;&lt;citation.key22&gt;NonperiodicalsEnd.__PinPages.__PinPages.Last.PageNumber_Full&lt;/citation.key22&gt;&lt;citation.value22&gt;490&lt;/citation.value22&gt;&lt;citation.key23&gt;NonperiodicalsEnd.__PinPages.__PinPages.Last._Pattern&lt;/citation.key23&gt;&lt;citation.value23&gt;LastPageNumber.LastPageNumber&lt;/citation.value23&gt;&lt;citation.key24&gt;NonperiodicalsEnd.__PinPages.__PinPages.RangeDash&lt;/citation.key24&gt;&lt;citation.value24&gt;-&lt;/citation.value24&gt;&lt;citation.key25&gt;NonperiodicalsEnd.__PinPages.__PinPages._Pattern&lt;/citation.key25&gt;&lt;citation.value25&gt;PinPages.PinPages&lt;/citation.value25&gt;&lt;citation.key26&gt;NonperiodicalsEnd.__Year&lt;/citation.key26&gt;&lt;citation.value26&gt;1917 &lt;/citation.value26&gt;&lt;citation.key27&gt;NonperiodicalsEnd.__Year.Year&lt;/citation.key27&gt;&lt;citation.value27&gt;1917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Caminetti v. United States, 242 U.S.&lt;/citation.value30&gt;&lt;/citation&gt;_x000a_"/>
    <w:docVar w:name="CITRUS_BOOKMARK91[0]" w:val="&lt;#1&gt;&lt;citation&gt;&lt;citation._original_string&gt;Caminetti v. United States, 242 U.S. 470, 485-90 (1917)&lt;/citation._original_string&gt;&lt;citation._current_string&gt;Id.&lt;/citation._current_string&gt;&lt;citation._full_string&gt;Caminetti v. United States, 242 U.S. 470, 485-90 (1917)&lt;/citation._full_string&gt;&lt;citation._current_format&gt;Id.NonperiodicalsUId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-90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-90 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-90 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Last&lt;/citation.key20&gt;&lt;citation.value20&gt;90 &lt;/citation.value20&gt;&lt;citation.key21&gt;NonperiodicalsEnd.__PinPages.__PinPages.Last.PageNumber&lt;/citation.key21&gt;&lt;citation.value21&gt;90&lt;/citation.value21&gt;&lt;citation.key22&gt;NonperiodicalsEnd.__PinPages.__PinPages.Last.PageNumber_Full&lt;/citation.key22&gt;&lt;citation.value22&gt;490&lt;/citation.value22&gt;&lt;citation.key23&gt;NonperiodicalsEnd.__PinPages.__PinPages.Last._Pattern&lt;/citation.key23&gt;&lt;citation.value23&gt;LastPageNumber.LastPageNumber&lt;/citation.value23&gt;&lt;citation.key24&gt;NonperiodicalsEnd.__PinPages.__PinPages.RangeDash&lt;/citation.key24&gt;&lt;citation.value24&gt;-&lt;/citation.value24&gt;&lt;citation.key25&gt;NonperiodicalsEnd.__PinPages.__PinPages._Pattern&lt;/citation.key25&gt;&lt;citation.value25&gt;PinPages.PinPages&lt;/citation.value25&gt;&lt;citation.key26&gt;NonperiodicalsEnd.__Year&lt;/citation.key26&gt;&lt;citation.value26&gt;1917 &lt;/citation.value26&gt;&lt;citation.key27&gt;NonperiodicalsEnd.__Year.Year&lt;/citation.key27&gt;&lt;citation.value27&gt;1917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Caminetti v. United States, 242 U.S.&lt;/citation.value30&gt;&lt;/citation&gt;_x000a_"/>
    <w:docVar w:name="CITRUS_BOOKMARK92[0]" w:val="&lt;#1&gt;&lt;citation&gt;&lt;citation._original_string&gt;Caminetti v. United States, 242 U.S. 470, 485-90 (1917)&lt;/citation._original_string&gt;&lt;citation._current_string&gt;Id.&lt;/citation._current_string&gt;&lt;citation._full_string&gt;Caminetti v. United States, 242 U.S. 470, 485-90 (1917)&lt;/citation._full_string&gt;&lt;citation._current_format&gt;Id.NonperiodicalsUId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-90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-90 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-90 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Last&lt;/citation.key20&gt;&lt;citation.value20&gt;90 &lt;/citation.value20&gt;&lt;citation.key21&gt;NonperiodicalsEnd.__PinPages.__PinPages.Last.PageNumber&lt;/citation.key21&gt;&lt;citation.value21&gt;90&lt;/citation.value21&gt;&lt;citation.key22&gt;NonperiodicalsEnd.__PinPages.__PinPages.Last.PageNumber_Full&lt;/citation.key22&gt;&lt;citation.value22&gt;490&lt;/citation.value22&gt;&lt;citation.key23&gt;NonperiodicalsEnd.__PinPages.__PinPages.Last._Pattern&lt;/citation.key23&gt;&lt;citation.value23&gt;LastPageNumber.LastPageNumber&lt;/citation.value23&gt;&lt;citation.key24&gt;NonperiodicalsEnd.__PinPages.__PinPages.RangeDash&lt;/citation.key24&gt;&lt;citation.value24&gt;-&lt;/citation.value24&gt;&lt;citation.key25&gt;NonperiodicalsEnd.__PinPages.__PinPages._Pattern&lt;/citation.key25&gt;&lt;citation.value25&gt;PinPages.PinPages&lt;/citation.value25&gt;&lt;citation.key26&gt;NonperiodicalsEnd.__Year&lt;/citation.key26&gt;&lt;citation.value26&gt;1917 &lt;/citation.value26&gt;&lt;citation.key27&gt;NonperiodicalsEnd.__Year.Year&lt;/citation.key27&gt;&lt;citation.value27&gt;1917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Caminetti v. United States, 242 U.S.&lt;/citation.value30&gt;&lt;/citation&gt;_x000a_"/>
    <w:docVar w:name="CITRUS_BOOKMARK93[0]" w:val="&lt;#1&gt;&lt;citation&gt;&lt;citation._original_string&gt;Caminetti v. United States, 242 U.S. 470, 485-90 (1917)&lt;/citation._original_string&gt;&lt;citation._current_string&gt;Id.&lt;/citation._current_string&gt;&lt;citation._full_string&gt;Caminetti v. United States, 242 U.S. 470, 485-90 (1917)&lt;/citation._full_string&gt;&lt;citation._current_format&gt;Id.NonperiodicalsUId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-90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-90 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-90 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Last&lt;/citation.key20&gt;&lt;citation.value20&gt;90 &lt;/citation.value20&gt;&lt;citation.key21&gt;NonperiodicalsEnd.__PinPages.__PinPages.Last.PageNumber&lt;/citation.key21&gt;&lt;citation.value21&gt;90&lt;/citation.value21&gt;&lt;citation.key22&gt;NonperiodicalsEnd.__PinPages.__PinPages.Last.PageNumber_Full&lt;/citation.key22&gt;&lt;citation.value22&gt;490&lt;/citation.value22&gt;&lt;citation.key23&gt;NonperiodicalsEnd.__PinPages.__PinPages.Last._Pattern&lt;/citation.key23&gt;&lt;citation.value23&gt;LastPageNumber.LastPageNumber&lt;/citation.value23&gt;&lt;citation.key24&gt;NonperiodicalsEnd.__PinPages.__PinPages.RangeDash&lt;/citation.key24&gt;&lt;citation.value24&gt;-&lt;/citation.value24&gt;&lt;citation.key25&gt;NonperiodicalsEnd.__PinPages.__PinPages._Pattern&lt;/citation.key25&gt;&lt;citation.value25&gt;PinPages.PinPages&lt;/citation.value25&gt;&lt;citation.key26&gt;NonperiodicalsEnd.__Year&lt;/citation.key26&gt;&lt;citation.value26&gt;1917 &lt;/citation.value26&gt;&lt;citation.key27&gt;NonperiodicalsEnd.__Year.Year&lt;/citation.key27&gt;&lt;citation.value27&gt;1917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Caminetti v. United States, 242 U.S.&lt;/citation.value30&gt;&lt;/citation&gt;_x000a_"/>
    <w:docVar w:name="CITRUS_BOOKMARK94[0]" w:val="&lt;#1&gt;&lt;citation&gt;&lt;citation._original_string&gt;Caminetti v. United States, 242 U.S. 470, 485-90 (1917)&lt;/citation._original_string&gt;&lt;citation._current_string&gt;Caminetti v. United States, 242 U.S., supra, at 470, 485-90&lt;/citation._current_string&gt;&lt;citation._full_string&gt;Caminetti v. United States, 242 U.S. 470, 485-90 (1917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470, 485-90 (1917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PinPages&lt;/citation.key8&gt;&lt;citation.value8&gt;470, 485-90 &lt;/citation.value8&gt;&lt;citation.key9&gt;NonperiodicalsEnd.__PinPages.First&lt;/citation.key9&gt;&lt;citation.value9&gt;470&lt;/citation.value9&gt;&lt;citation.key10&gt;NonperiodicalsEnd.__PinPages.First._Pattern&lt;/citation.key10&gt;&lt;citation.value10&gt;FirstPageInRange.FirstPageInRange&lt;/citation.value10&gt;&lt;citation.key11&gt;NonperiodicalsEnd.__PinPages.First.__PageNumber&lt;/citation.key11&gt;&lt;citation.value11&gt;470&lt;/citation.value11&gt;&lt;citation.key12&gt;NonperiodicalsEnd.__PinPages.RequiredComma&lt;/citation.key12&gt;&lt;citation.value12&gt;, &lt;/citation.value12&gt;&lt;citation.key13&gt;NonperiodicalsEnd.__PinPages.RequiredComma.Comma&lt;/citation.key13&gt;&lt;citation.value13&gt;,&lt;/citation.value13&gt;&lt;citation.key14&gt;NonperiodicalsEnd.__PinPages.RequiredComma._Pattern&lt;/citation.key14&gt;&lt;citation.value14&gt;RequiredComma.RequiredComma&lt;/citation.value14&gt;&lt;citation.key15&gt;NonperiodicalsEnd.__PinPages._Pattern&lt;/citation.key15&gt;&lt;citation.value15&gt;PinPages.PinPages&lt;/citation.value15&gt;&lt;citation.key16&gt;NonperiodicalsEnd.__PinPages.__PinPages&lt;/citation.key16&gt;&lt;citation.value16&gt;485-90 &lt;/citation.value16&gt;&lt;citation.key17&gt;NonperiodicalsEnd.__PinPages.__PinPages.First&lt;/citation.key17&gt;&lt;citation.value17&gt;485&lt;/citation.value17&gt;&lt;citation.key18&gt;NonperiodicalsEnd.__PinPages.__PinPages.First._Pattern&lt;/citation.key18&gt;&lt;citation.value18&gt;FirstPageInRange.FirstPageInRange&lt;/citation.value18&gt;&lt;citation.key19&gt;NonperiodicalsEnd.__PinPages.__PinPages.First.__PageNumber&lt;/citation.key19&gt;&lt;citation.value19&gt;485&lt;/citation.value19&gt;&lt;citation.key20&gt;NonperiodicalsEnd.__PinPages.__PinPages.Last&lt;/citation.key20&gt;&lt;citation.value20&gt;90 &lt;/citation.value20&gt;&lt;citation.key21&gt;NonperiodicalsEnd.__PinPages.__PinPages.Last.PageNumber&lt;/citation.key21&gt;&lt;citation.value21&gt;90&lt;/citation.value21&gt;&lt;citation.key22&gt;NonperiodicalsEnd.__PinPages.__PinPages.Last.PageNumber_Full&lt;/citation.key22&gt;&lt;citation.value22&gt;490&lt;/citation.value22&gt;&lt;citation.key23&gt;NonperiodicalsEnd.__PinPages.__PinPages.Last._Pattern&lt;/citation.key23&gt;&lt;citation.value23&gt;LastPageNumber.LastPageNumber&lt;/citation.value23&gt;&lt;citation.key24&gt;NonperiodicalsEnd.__PinPages.__PinPages.RangeDash&lt;/citation.key24&gt;&lt;citation.value24&gt;-&lt;/citation.value24&gt;&lt;citation.key25&gt;NonperiodicalsEnd.__PinPages.__PinPages._Pattern&lt;/citation.key25&gt;&lt;citation.value25&gt;PinPages.PinPages&lt;/citation.value25&gt;&lt;citation.key26&gt;NonperiodicalsEnd.__Year&lt;/citation.key26&gt;&lt;citation.value26&gt;1917 &lt;/citation.value26&gt;&lt;citation.key27&gt;NonperiodicalsEnd.__Year.Year&lt;/citation.key27&gt;&lt;citation.value27&gt;1917&lt;/citation.value27&gt;&lt;citation.key28&gt;NonperiodicalsEnd.__Year._Pattern&lt;/citation.key28&gt;&lt;citation.value28&gt;Year.Year&lt;/citation.value28&gt;&lt;citation.key29&gt;NonperiodicalsEnd.__at&lt;/citation.key29&gt;&lt;citation.value29&gt;at &lt;/citation.value29&gt;&lt;citation.key30&gt;Title&lt;/citation.key30&gt;&lt;citation.value30&gt;Caminetti v. United States, 242 U.S.&lt;/citation.value30&gt;&lt;/citation&gt;_x000a_"/>
    <w:docVar w:name="CITRUS_BOOKMARK95[0]" w:val="&lt;#1&gt;&lt;citation&gt;&lt;citation._original_string&gt;17 U.S.C. § 101, supra&lt;/citation._original_string&gt;&lt;citation._current_string&gt;U.S.C., supra, § 101&lt;/citation._current_string&gt;&lt;citation._full_string&gt;17 U.S.C. § 101 (2006)&lt;/citation._full_string&gt;&lt;citation._current_format&gt;Short.Short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§ 101 (2006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RequiredComma._Pattern&lt;/citation.key6&gt;&lt;citation.value6&gt;RequiredComma.RequiredComma&lt;/citation.value6&gt;&lt;citation.key7&gt;NonperiodicalsEnd._Pattern&lt;/citation.key7&gt;&lt;citation.value7&gt;NonperiodicalsEnd.NonperiodicalsEnd&lt;/citation.value7&gt;&lt;citation.key8&gt;NonperiodicalsEnd.__PinSections&lt;/citation.key8&gt;&lt;citation.value8&gt; § 101 &lt;/citation.value8&gt;&lt;citation.key9&gt;NonperiodicalsEnd.__PinSections.First&lt;/citation.key9&gt;&lt;citation.value9&gt;101&lt;/citation.value9&gt;&lt;citation.key10&gt;NonperiodicalsEnd.__PinSections.SectionSymbol&lt;/citation.key10&gt;&lt;citation.value10&gt; §&lt;/citation.value10&gt;&lt;citation.key11&gt;NonperiodicalsEnd.__PinSections._Pattern&lt;/citation.key11&gt;&lt;citation.value11&gt;PinSections.PinSections&lt;/citation.value11&gt;&lt;citation.key12&gt;NonperiodicalsEnd.__Year&lt;/citation.key12&gt;&lt;citation.value12&gt;2006 &lt;/citation.value12&gt;&lt;citation.key13&gt;NonperiodicalsEnd.__Year.Year&lt;/citation.key13&gt;&lt;citation.value13&gt;2006&lt;/citation.value13&gt;&lt;citation.key14&gt;NonperiodicalsEnd.__Year._Pattern&lt;/citation.key14&gt;&lt;citation.value14&gt;Year.Year&lt;/citation.value14&gt;&lt;citation.key15&gt;NonperiodicalsEnd.__at&lt;/citation.key15&gt;&lt;citation.value15&gt;at &lt;/citation.value15&gt;&lt;citation.key16&gt;RequiredComma._Pattern&lt;/citation.key16&gt;&lt;citation.value16&gt;RequiredComma.RequiredComma&lt;/citation.value16&gt;&lt;citation.key17&gt;Title&lt;/citation.key17&gt;&lt;citation.value17&gt;U.S.C.&lt;/citation.value17&gt;&lt;citation.key18&gt;__Volume&lt;/citation.key18&gt;&lt;citation.value18&gt;17&lt;/citation.value18&gt;&lt;/citation&gt;_x000a_"/>
    <w:docVar w:name="CITRUS_BOOKMARK96[0]" w:val="&lt;#1&gt;&lt;citation&gt;&lt;citation._original_string&gt;Id. ¶¶ 5-29&lt;/citation._original_string&gt;&lt;citation._current_string&gt;Id. (?YEAR?)&lt;/citation._current_string&gt;&lt;citation._full_string&gt;Id. (?YEAR?)&lt;/citation._full_string&gt;&lt;citation._current_format&gt;Full.Nonperiodicals&lt;/citation._current_format&gt;&lt;citation.name&gt;&lt;/citation.name&gt;&lt;citation.key0&gt;Id&lt;/citation.key0&gt;&lt;citation.value0&gt;Id. &lt;/citation.value0&gt;&lt;citation.key1&gt;Id.Id&lt;/citation.key1&gt;&lt;citation.value1&gt;Id.&lt;/citation.value1&gt;&lt;citation.key2&gt;Id._Pattern&lt;/citation.key2&gt;&lt;citation.value2&gt;IdGraph.IdGraph&lt;/citation.value2&gt;&lt;citation.key3&gt;NonperiodicalsEnd&lt;/citation.key3&gt;&lt;citation.value3&gt; (?YEAR?) &lt;/citation.value3&gt;&lt;citation.key4&gt;NonperiodicalsEnd.(&lt;/citation.key4&gt;&lt;citation.value4&gt;(&lt;/citation.value4&gt;&lt;citation.key5&gt;NonperiodicalsEnd.)&lt;/citation.key5&gt;&lt;citation.value5&gt;)&lt;/citation.value5&gt;&lt;citation.key6&gt;NonperiodicalsEnd.ForbiddenComma._Pattern&lt;/citation.key6&gt;&lt;citation.value6&gt;ForbiddenComma.ForbiddenComma&lt;/citation.value6&gt;&lt;citation.key7&gt;NonperiodicalsEnd._Pattern&lt;/citation.key7&gt;&lt;citation.value7&gt;NonperiodicalsEnd.NonperiodicalsEnd&lt;/citation.value7&gt;&lt;citation.key8&gt;NonperiodicalsEnd.__Year&lt;/citation.key8&gt;&lt;citation.value8&gt;?YEAR? &lt;/citation.value8&gt;&lt;citation.key9&gt;NonperiodicalsEnd.__Year.Year&lt;/citation.key9&gt;&lt;citation.value9&gt;?YEAR?&lt;/citation.value9&gt;&lt;citation.key10&gt;NonperiodicalsEnd.__Year._Pattern&lt;/citation.key10&gt;&lt;citation.value10&gt;Year.Year&lt;/citation.value10&gt;&lt;citation.key11&gt;NonperiodicalsEnd.__at&lt;/citation.key11&gt;&lt;citation.value11&gt;at &lt;/citation.value11&gt;&lt;citation.key12&gt;Title&lt;/citation.key12&gt;&lt;citation.value12&gt;Id.&lt;/citation.value12&gt;&lt;/citation&gt;_x000a_"/>
  </w:docVars>
  <w:rsids>
    <w:rsidRoot w:val="000B2B8B"/>
    <w:rsid w:val="00005AFE"/>
    <w:rsid w:val="00006C00"/>
    <w:rsid w:val="00007CCE"/>
    <w:rsid w:val="00010AD3"/>
    <w:rsid w:val="00017306"/>
    <w:rsid w:val="0002585A"/>
    <w:rsid w:val="00034B35"/>
    <w:rsid w:val="00035824"/>
    <w:rsid w:val="00036297"/>
    <w:rsid w:val="00040B30"/>
    <w:rsid w:val="0004133E"/>
    <w:rsid w:val="00056FC3"/>
    <w:rsid w:val="00057A57"/>
    <w:rsid w:val="00062FBE"/>
    <w:rsid w:val="00077E63"/>
    <w:rsid w:val="000820A3"/>
    <w:rsid w:val="00093885"/>
    <w:rsid w:val="00094EDE"/>
    <w:rsid w:val="00095A7B"/>
    <w:rsid w:val="000A20E4"/>
    <w:rsid w:val="000A2C55"/>
    <w:rsid w:val="000A3AFC"/>
    <w:rsid w:val="000B060C"/>
    <w:rsid w:val="000B171D"/>
    <w:rsid w:val="000B2B8B"/>
    <w:rsid w:val="000C0E4A"/>
    <w:rsid w:val="000C2235"/>
    <w:rsid w:val="000C4D62"/>
    <w:rsid w:val="000D3D9D"/>
    <w:rsid w:val="000E1631"/>
    <w:rsid w:val="000E2030"/>
    <w:rsid w:val="000E5083"/>
    <w:rsid w:val="00104AFB"/>
    <w:rsid w:val="00117BA1"/>
    <w:rsid w:val="0012127F"/>
    <w:rsid w:val="00126178"/>
    <w:rsid w:val="00131F7A"/>
    <w:rsid w:val="00136F66"/>
    <w:rsid w:val="00142725"/>
    <w:rsid w:val="00144463"/>
    <w:rsid w:val="00145918"/>
    <w:rsid w:val="001575CF"/>
    <w:rsid w:val="00167490"/>
    <w:rsid w:val="00167904"/>
    <w:rsid w:val="00171522"/>
    <w:rsid w:val="00173A11"/>
    <w:rsid w:val="0017625C"/>
    <w:rsid w:val="00185746"/>
    <w:rsid w:val="00193186"/>
    <w:rsid w:val="00193619"/>
    <w:rsid w:val="00193FB2"/>
    <w:rsid w:val="001A753F"/>
    <w:rsid w:val="001A7659"/>
    <w:rsid w:val="001B010B"/>
    <w:rsid w:val="001B3B78"/>
    <w:rsid w:val="001C59B7"/>
    <w:rsid w:val="001E1DEF"/>
    <w:rsid w:val="001E1E63"/>
    <w:rsid w:val="001F7EDC"/>
    <w:rsid w:val="00202F5D"/>
    <w:rsid w:val="00215821"/>
    <w:rsid w:val="00226931"/>
    <w:rsid w:val="002340D4"/>
    <w:rsid w:val="00236BBF"/>
    <w:rsid w:val="0023722A"/>
    <w:rsid w:val="00237435"/>
    <w:rsid w:val="00237F25"/>
    <w:rsid w:val="00252385"/>
    <w:rsid w:val="00262602"/>
    <w:rsid w:val="00265592"/>
    <w:rsid w:val="0026695B"/>
    <w:rsid w:val="00267BBA"/>
    <w:rsid w:val="002703BB"/>
    <w:rsid w:val="00284018"/>
    <w:rsid w:val="00294F67"/>
    <w:rsid w:val="002965D7"/>
    <w:rsid w:val="002A1714"/>
    <w:rsid w:val="002A2330"/>
    <w:rsid w:val="002C08CC"/>
    <w:rsid w:val="002C1E33"/>
    <w:rsid w:val="002C4ECA"/>
    <w:rsid w:val="002E0945"/>
    <w:rsid w:val="002E2F3B"/>
    <w:rsid w:val="002E6060"/>
    <w:rsid w:val="002E7897"/>
    <w:rsid w:val="002F23ED"/>
    <w:rsid w:val="002F2818"/>
    <w:rsid w:val="002F5A4C"/>
    <w:rsid w:val="00301277"/>
    <w:rsid w:val="00303387"/>
    <w:rsid w:val="00306591"/>
    <w:rsid w:val="00321847"/>
    <w:rsid w:val="00322C12"/>
    <w:rsid w:val="00323E2E"/>
    <w:rsid w:val="003254C2"/>
    <w:rsid w:val="00326C83"/>
    <w:rsid w:val="00332FA7"/>
    <w:rsid w:val="00333469"/>
    <w:rsid w:val="00333639"/>
    <w:rsid w:val="00334874"/>
    <w:rsid w:val="00335AA4"/>
    <w:rsid w:val="00336EAC"/>
    <w:rsid w:val="00340798"/>
    <w:rsid w:val="003502CE"/>
    <w:rsid w:val="0035551A"/>
    <w:rsid w:val="00362879"/>
    <w:rsid w:val="0036356B"/>
    <w:rsid w:val="00372BCF"/>
    <w:rsid w:val="00375DFE"/>
    <w:rsid w:val="00381C32"/>
    <w:rsid w:val="003839B4"/>
    <w:rsid w:val="00386956"/>
    <w:rsid w:val="0039377D"/>
    <w:rsid w:val="00396149"/>
    <w:rsid w:val="003A35E8"/>
    <w:rsid w:val="003A3F24"/>
    <w:rsid w:val="003A4DD5"/>
    <w:rsid w:val="003A4E9B"/>
    <w:rsid w:val="003B0570"/>
    <w:rsid w:val="003B1C93"/>
    <w:rsid w:val="003B6B5E"/>
    <w:rsid w:val="003B74C7"/>
    <w:rsid w:val="003C4141"/>
    <w:rsid w:val="003C6C23"/>
    <w:rsid w:val="003C7338"/>
    <w:rsid w:val="003C7635"/>
    <w:rsid w:val="003D095F"/>
    <w:rsid w:val="003E30B8"/>
    <w:rsid w:val="003F243E"/>
    <w:rsid w:val="003F63D5"/>
    <w:rsid w:val="004040C7"/>
    <w:rsid w:val="00404DDC"/>
    <w:rsid w:val="00406FC7"/>
    <w:rsid w:val="0041215B"/>
    <w:rsid w:val="00414DF4"/>
    <w:rsid w:val="004154AB"/>
    <w:rsid w:val="00416EC8"/>
    <w:rsid w:val="00431337"/>
    <w:rsid w:val="00435B24"/>
    <w:rsid w:val="004377F1"/>
    <w:rsid w:val="00437F7B"/>
    <w:rsid w:val="00444B83"/>
    <w:rsid w:val="00447DE4"/>
    <w:rsid w:val="0045204B"/>
    <w:rsid w:val="00454A01"/>
    <w:rsid w:val="00456257"/>
    <w:rsid w:val="004648B5"/>
    <w:rsid w:val="004663EE"/>
    <w:rsid w:val="0046731E"/>
    <w:rsid w:val="00484978"/>
    <w:rsid w:val="004859CD"/>
    <w:rsid w:val="00490926"/>
    <w:rsid w:val="004948B5"/>
    <w:rsid w:val="004B4BFA"/>
    <w:rsid w:val="004B510C"/>
    <w:rsid w:val="004B634E"/>
    <w:rsid w:val="004B64AB"/>
    <w:rsid w:val="004C4012"/>
    <w:rsid w:val="004C4BCC"/>
    <w:rsid w:val="004C4F0F"/>
    <w:rsid w:val="004C55C2"/>
    <w:rsid w:val="004D4BDE"/>
    <w:rsid w:val="004E1152"/>
    <w:rsid w:val="004E5660"/>
    <w:rsid w:val="004E67F7"/>
    <w:rsid w:val="004F262F"/>
    <w:rsid w:val="004F55BC"/>
    <w:rsid w:val="0050141E"/>
    <w:rsid w:val="00501878"/>
    <w:rsid w:val="00504317"/>
    <w:rsid w:val="00512C67"/>
    <w:rsid w:val="005148A4"/>
    <w:rsid w:val="00527639"/>
    <w:rsid w:val="0053420A"/>
    <w:rsid w:val="0053613B"/>
    <w:rsid w:val="00537E95"/>
    <w:rsid w:val="005466AD"/>
    <w:rsid w:val="005469D8"/>
    <w:rsid w:val="005865C0"/>
    <w:rsid w:val="005878B7"/>
    <w:rsid w:val="00590AC2"/>
    <w:rsid w:val="005939E8"/>
    <w:rsid w:val="00595F35"/>
    <w:rsid w:val="005A07F4"/>
    <w:rsid w:val="005A3C53"/>
    <w:rsid w:val="005C1B24"/>
    <w:rsid w:val="005C6BE4"/>
    <w:rsid w:val="005D0DE6"/>
    <w:rsid w:val="005D0E1E"/>
    <w:rsid w:val="005D3AA9"/>
    <w:rsid w:val="005E596E"/>
    <w:rsid w:val="005E78C5"/>
    <w:rsid w:val="005F2125"/>
    <w:rsid w:val="006034D6"/>
    <w:rsid w:val="00603C96"/>
    <w:rsid w:val="00603E7E"/>
    <w:rsid w:val="00607155"/>
    <w:rsid w:val="00614C34"/>
    <w:rsid w:val="0062048B"/>
    <w:rsid w:val="006333EC"/>
    <w:rsid w:val="006434F2"/>
    <w:rsid w:val="0064636F"/>
    <w:rsid w:val="006567EC"/>
    <w:rsid w:val="006613ED"/>
    <w:rsid w:val="006706C7"/>
    <w:rsid w:val="006749FE"/>
    <w:rsid w:val="0068037D"/>
    <w:rsid w:val="006821AA"/>
    <w:rsid w:val="00687D89"/>
    <w:rsid w:val="00691C2B"/>
    <w:rsid w:val="00693FCB"/>
    <w:rsid w:val="00695361"/>
    <w:rsid w:val="006968A3"/>
    <w:rsid w:val="006A159C"/>
    <w:rsid w:val="006A251E"/>
    <w:rsid w:val="006B076E"/>
    <w:rsid w:val="006B325D"/>
    <w:rsid w:val="006B4828"/>
    <w:rsid w:val="006C00D3"/>
    <w:rsid w:val="006C7A8B"/>
    <w:rsid w:val="006D7C48"/>
    <w:rsid w:val="006E2230"/>
    <w:rsid w:val="006F2E9D"/>
    <w:rsid w:val="006F492A"/>
    <w:rsid w:val="006F518F"/>
    <w:rsid w:val="006F595B"/>
    <w:rsid w:val="006F7B6E"/>
    <w:rsid w:val="00705E5D"/>
    <w:rsid w:val="0070746D"/>
    <w:rsid w:val="00710A34"/>
    <w:rsid w:val="00711A3D"/>
    <w:rsid w:val="007140A1"/>
    <w:rsid w:val="00716646"/>
    <w:rsid w:val="00721F9B"/>
    <w:rsid w:val="00724C03"/>
    <w:rsid w:val="00732453"/>
    <w:rsid w:val="00732DB5"/>
    <w:rsid w:val="00734936"/>
    <w:rsid w:val="00736703"/>
    <w:rsid w:val="0074018C"/>
    <w:rsid w:val="00742FD2"/>
    <w:rsid w:val="007538C2"/>
    <w:rsid w:val="007611A4"/>
    <w:rsid w:val="00761961"/>
    <w:rsid w:val="007646BF"/>
    <w:rsid w:val="007765D4"/>
    <w:rsid w:val="0078290E"/>
    <w:rsid w:val="00785B25"/>
    <w:rsid w:val="00791B53"/>
    <w:rsid w:val="0079209F"/>
    <w:rsid w:val="0079588D"/>
    <w:rsid w:val="007A345F"/>
    <w:rsid w:val="007A36AE"/>
    <w:rsid w:val="007A410D"/>
    <w:rsid w:val="007B4350"/>
    <w:rsid w:val="007B61C7"/>
    <w:rsid w:val="007B7213"/>
    <w:rsid w:val="007C1097"/>
    <w:rsid w:val="007C2C10"/>
    <w:rsid w:val="007C2F0A"/>
    <w:rsid w:val="007D0E88"/>
    <w:rsid w:val="007D5242"/>
    <w:rsid w:val="007D5EB9"/>
    <w:rsid w:val="007D6F96"/>
    <w:rsid w:val="007E2EBB"/>
    <w:rsid w:val="007E5AD9"/>
    <w:rsid w:val="007F0807"/>
    <w:rsid w:val="007F2E2A"/>
    <w:rsid w:val="007F61BE"/>
    <w:rsid w:val="007F6FB2"/>
    <w:rsid w:val="00817642"/>
    <w:rsid w:val="0083177C"/>
    <w:rsid w:val="00835FA5"/>
    <w:rsid w:val="00843AB4"/>
    <w:rsid w:val="008469D8"/>
    <w:rsid w:val="008520C5"/>
    <w:rsid w:val="00857C67"/>
    <w:rsid w:val="0086600E"/>
    <w:rsid w:val="008674D4"/>
    <w:rsid w:val="0086776E"/>
    <w:rsid w:val="008704D2"/>
    <w:rsid w:val="0087356E"/>
    <w:rsid w:val="00881160"/>
    <w:rsid w:val="008824D6"/>
    <w:rsid w:val="008957EC"/>
    <w:rsid w:val="008A1DA4"/>
    <w:rsid w:val="008A3D75"/>
    <w:rsid w:val="008A67AA"/>
    <w:rsid w:val="008B5303"/>
    <w:rsid w:val="008C2C17"/>
    <w:rsid w:val="008C2FC1"/>
    <w:rsid w:val="008C3A97"/>
    <w:rsid w:val="008D0E4D"/>
    <w:rsid w:val="008D21F4"/>
    <w:rsid w:val="008E3801"/>
    <w:rsid w:val="008F049B"/>
    <w:rsid w:val="008F108C"/>
    <w:rsid w:val="008F2387"/>
    <w:rsid w:val="00902A90"/>
    <w:rsid w:val="0091438B"/>
    <w:rsid w:val="00914E8C"/>
    <w:rsid w:val="0091559E"/>
    <w:rsid w:val="00916221"/>
    <w:rsid w:val="009162BA"/>
    <w:rsid w:val="00927018"/>
    <w:rsid w:val="009270EF"/>
    <w:rsid w:val="00930D0B"/>
    <w:rsid w:val="00935BB0"/>
    <w:rsid w:val="00957E74"/>
    <w:rsid w:val="00961A9B"/>
    <w:rsid w:val="009625F7"/>
    <w:rsid w:val="009709B7"/>
    <w:rsid w:val="0098342B"/>
    <w:rsid w:val="00991A72"/>
    <w:rsid w:val="00991D3D"/>
    <w:rsid w:val="00992D16"/>
    <w:rsid w:val="009A603E"/>
    <w:rsid w:val="009B49AF"/>
    <w:rsid w:val="009C6FCC"/>
    <w:rsid w:val="009D2AF6"/>
    <w:rsid w:val="009D45DF"/>
    <w:rsid w:val="009D61CA"/>
    <w:rsid w:val="009D6343"/>
    <w:rsid w:val="009D6849"/>
    <w:rsid w:val="009E0837"/>
    <w:rsid w:val="009E4A59"/>
    <w:rsid w:val="009E56FB"/>
    <w:rsid w:val="009E62A5"/>
    <w:rsid w:val="009F060A"/>
    <w:rsid w:val="009F0A3E"/>
    <w:rsid w:val="009F0B15"/>
    <w:rsid w:val="009F5B20"/>
    <w:rsid w:val="009F5EAE"/>
    <w:rsid w:val="009F7F3E"/>
    <w:rsid w:val="00A019CA"/>
    <w:rsid w:val="00A07CC4"/>
    <w:rsid w:val="00A113C6"/>
    <w:rsid w:val="00A11D9B"/>
    <w:rsid w:val="00A20C22"/>
    <w:rsid w:val="00A26020"/>
    <w:rsid w:val="00A52CF5"/>
    <w:rsid w:val="00A6282A"/>
    <w:rsid w:val="00A62EC4"/>
    <w:rsid w:val="00A633E0"/>
    <w:rsid w:val="00A63A70"/>
    <w:rsid w:val="00A65B83"/>
    <w:rsid w:val="00A65FDF"/>
    <w:rsid w:val="00A670A9"/>
    <w:rsid w:val="00A6731D"/>
    <w:rsid w:val="00A75115"/>
    <w:rsid w:val="00A76E49"/>
    <w:rsid w:val="00A77106"/>
    <w:rsid w:val="00A83499"/>
    <w:rsid w:val="00A86523"/>
    <w:rsid w:val="00A87ED4"/>
    <w:rsid w:val="00A92C67"/>
    <w:rsid w:val="00A94A13"/>
    <w:rsid w:val="00A9660E"/>
    <w:rsid w:val="00AC0406"/>
    <w:rsid w:val="00AC11FE"/>
    <w:rsid w:val="00AC1890"/>
    <w:rsid w:val="00AC56CF"/>
    <w:rsid w:val="00AD44A0"/>
    <w:rsid w:val="00AF0AE8"/>
    <w:rsid w:val="00AF7F9C"/>
    <w:rsid w:val="00B04596"/>
    <w:rsid w:val="00B15073"/>
    <w:rsid w:val="00B172C3"/>
    <w:rsid w:val="00B20112"/>
    <w:rsid w:val="00B25303"/>
    <w:rsid w:val="00B25D96"/>
    <w:rsid w:val="00B31F4F"/>
    <w:rsid w:val="00B375CA"/>
    <w:rsid w:val="00B471A3"/>
    <w:rsid w:val="00B50D31"/>
    <w:rsid w:val="00B55F0A"/>
    <w:rsid w:val="00B77590"/>
    <w:rsid w:val="00B837B7"/>
    <w:rsid w:val="00B858AB"/>
    <w:rsid w:val="00B86FFC"/>
    <w:rsid w:val="00B90EF3"/>
    <w:rsid w:val="00B93C92"/>
    <w:rsid w:val="00B94C47"/>
    <w:rsid w:val="00B95109"/>
    <w:rsid w:val="00B95761"/>
    <w:rsid w:val="00BA2A6C"/>
    <w:rsid w:val="00BB049F"/>
    <w:rsid w:val="00BB5FFB"/>
    <w:rsid w:val="00BC0A48"/>
    <w:rsid w:val="00BD1A70"/>
    <w:rsid w:val="00BF027E"/>
    <w:rsid w:val="00BF1032"/>
    <w:rsid w:val="00BF5D96"/>
    <w:rsid w:val="00C0167B"/>
    <w:rsid w:val="00C0178C"/>
    <w:rsid w:val="00C02E90"/>
    <w:rsid w:val="00C04203"/>
    <w:rsid w:val="00C05652"/>
    <w:rsid w:val="00C10CFB"/>
    <w:rsid w:val="00C12E70"/>
    <w:rsid w:val="00C159BC"/>
    <w:rsid w:val="00C15E8F"/>
    <w:rsid w:val="00C160FD"/>
    <w:rsid w:val="00C26983"/>
    <w:rsid w:val="00C3105A"/>
    <w:rsid w:val="00C43BE4"/>
    <w:rsid w:val="00C43D0F"/>
    <w:rsid w:val="00C54B2B"/>
    <w:rsid w:val="00C66DB2"/>
    <w:rsid w:val="00C6709D"/>
    <w:rsid w:val="00C72DE1"/>
    <w:rsid w:val="00C74836"/>
    <w:rsid w:val="00C754ED"/>
    <w:rsid w:val="00C83018"/>
    <w:rsid w:val="00C872C4"/>
    <w:rsid w:val="00C91CCC"/>
    <w:rsid w:val="00C9340E"/>
    <w:rsid w:val="00CA01A5"/>
    <w:rsid w:val="00CA552C"/>
    <w:rsid w:val="00CC0A5F"/>
    <w:rsid w:val="00CC1477"/>
    <w:rsid w:val="00CC451B"/>
    <w:rsid w:val="00CD0FCE"/>
    <w:rsid w:val="00CD457E"/>
    <w:rsid w:val="00CD74D5"/>
    <w:rsid w:val="00CE019D"/>
    <w:rsid w:val="00CE1DD8"/>
    <w:rsid w:val="00CE4CA5"/>
    <w:rsid w:val="00CF4C0F"/>
    <w:rsid w:val="00D0232F"/>
    <w:rsid w:val="00D03D21"/>
    <w:rsid w:val="00D03E28"/>
    <w:rsid w:val="00D04A1F"/>
    <w:rsid w:val="00D0641F"/>
    <w:rsid w:val="00D118A2"/>
    <w:rsid w:val="00D13F04"/>
    <w:rsid w:val="00D17C51"/>
    <w:rsid w:val="00D22A9C"/>
    <w:rsid w:val="00D30566"/>
    <w:rsid w:val="00D3773A"/>
    <w:rsid w:val="00D418C3"/>
    <w:rsid w:val="00D45069"/>
    <w:rsid w:val="00D50762"/>
    <w:rsid w:val="00D51AFA"/>
    <w:rsid w:val="00D572DE"/>
    <w:rsid w:val="00D64071"/>
    <w:rsid w:val="00D640CA"/>
    <w:rsid w:val="00D64168"/>
    <w:rsid w:val="00D71BEC"/>
    <w:rsid w:val="00D76209"/>
    <w:rsid w:val="00D8063D"/>
    <w:rsid w:val="00D93B47"/>
    <w:rsid w:val="00D95E4E"/>
    <w:rsid w:val="00D97265"/>
    <w:rsid w:val="00DA1BB9"/>
    <w:rsid w:val="00DA2025"/>
    <w:rsid w:val="00DA256D"/>
    <w:rsid w:val="00DA294B"/>
    <w:rsid w:val="00DA2B7C"/>
    <w:rsid w:val="00DA5643"/>
    <w:rsid w:val="00DB3886"/>
    <w:rsid w:val="00DB3E07"/>
    <w:rsid w:val="00DB5EF6"/>
    <w:rsid w:val="00DC162B"/>
    <w:rsid w:val="00DD39F6"/>
    <w:rsid w:val="00DF176A"/>
    <w:rsid w:val="00DF3B9C"/>
    <w:rsid w:val="00E047A7"/>
    <w:rsid w:val="00E16C56"/>
    <w:rsid w:val="00E211AC"/>
    <w:rsid w:val="00E221D7"/>
    <w:rsid w:val="00E30269"/>
    <w:rsid w:val="00E361E9"/>
    <w:rsid w:val="00E4129F"/>
    <w:rsid w:val="00E447E7"/>
    <w:rsid w:val="00E46DEE"/>
    <w:rsid w:val="00E60E33"/>
    <w:rsid w:val="00E65D7E"/>
    <w:rsid w:val="00E6673F"/>
    <w:rsid w:val="00E66A77"/>
    <w:rsid w:val="00E70B9E"/>
    <w:rsid w:val="00E71AA2"/>
    <w:rsid w:val="00E828CF"/>
    <w:rsid w:val="00E82936"/>
    <w:rsid w:val="00E8787A"/>
    <w:rsid w:val="00E9071A"/>
    <w:rsid w:val="00E921A1"/>
    <w:rsid w:val="00E941D1"/>
    <w:rsid w:val="00EA0B3E"/>
    <w:rsid w:val="00EA20DC"/>
    <w:rsid w:val="00EA49A8"/>
    <w:rsid w:val="00EA6AA0"/>
    <w:rsid w:val="00EB4576"/>
    <w:rsid w:val="00EB4E08"/>
    <w:rsid w:val="00EB4FCC"/>
    <w:rsid w:val="00EC03FF"/>
    <w:rsid w:val="00EC0A7B"/>
    <w:rsid w:val="00EC51A5"/>
    <w:rsid w:val="00EC5AE5"/>
    <w:rsid w:val="00EC62E6"/>
    <w:rsid w:val="00EC6309"/>
    <w:rsid w:val="00EE44E4"/>
    <w:rsid w:val="00EF64B8"/>
    <w:rsid w:val="00F01CCD"/>
    <w:rsid w:val="00F1601D"/>
    <w:rsid w:val="00F203BF"/>
    <w:rsid w:val="00F22A5A"/>
    <w:rsid w:val="00F311CD"/>
    <w:rsid w:val="00F35008"/>
    <w:rsid w:val="00F40BE6"/>
    <w:rsid w:val="00F420EA"/>
    <w:rsid w:val="00F46132"/>
    <w:rsid w:val="00F507F9"/>
    <w:rsid w:val="00F55465"/>
    <w:rsid w:val="00F606A4"/>
    <w:rsid w:val="00F61D3E"/>
    <w:rsid w:val="00F64B70"/>
    <w:rsid w:val="00F64C40"/>
    <w:rsid w:val="00F64E7D"/>
    <w:rsid w:val="00F71BA1"/>
    <w:rsid w:val="00F71E48"/>
    <w:rsid w:val="00F71F5B"/>
    <w:rsid w:val="00F7439D"/>
    <w:rsid w:val="00F82527"/>
    <w:rsid w:val="00F841AA"/>
    <w:rsid w:val="00F86DDE"/>
    <w:rsid w:val="00F9210B"/>
    <w:rsid w:val="00F923BE"/>
    <w:rsid w:val="00FA3427"/>
    <w:rsid w:val="00FB033C"/>
    <w:rsid w:val="00FB5401"/>
    <w:rsid w:val="00FB6859"/>
    <w:rsid w:val="00FB69D5"/>
    <w:rsid w:val="00FD0457"/>
    <w:rsid w:val="00FD25C7"/>
    <w:rsid w:val="00FD5586"/>
    <w:rsid w:val="00FE1958"/>
    <w:rsid w:val="00FE47AC"/>
    <w:rsid w:val="00FE4F8A"/>
    <w:rsid w:val="00FE645D"/>
    <w:rsid w:val="00FF63D1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920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34E"/>
    <w:pPr>
      <w:contextualSpacing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3E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E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3E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3E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3E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3E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3E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3E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3E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6221"/>
    <w:pPr>
      <w:spacing w:after="0" w:line="240" w:lineRule="auto"/>
      <w:contextualSpacing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C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8CC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C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8CC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F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71A3"/>
    <w:pPr>
      <w:ind w:left="720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D03E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3E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3E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3E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3E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3E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3E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3E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03E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44B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34E"/>
    <w:pPr>
      <w:contextualSpacing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3E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E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3E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3E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3E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3E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3E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3E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3E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6221"/>
    <w:pPr>
      <w:spacing w:after="0" w:line="240" w:lineRule="auto"/>
      <w:contextualSpacing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C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8CC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C0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8CC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F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71A3"/>
    <w:pPr>
      <w:ind w:left="720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D03E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3E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3E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3E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3E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3E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3E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3E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03E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44B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4971</Words>
  <Characters>25704</Characters>
  <Application>Microsoft Macintosh Word</Application>
  <DocSecurity>0</DocSecurity>
  <Lines>383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30596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Brian Larson</cp:lastModifiedBy>
  <cp:revision>4</cp:revision>
  <cp:lastPrinted>2012-04-05T23:19:00Z</cp:lastPrinted>
  <dcterms:created xsi:type="dcterms:W3CDTF">2012-04-15T13:59:00Z</dcterms:created>
  <dcterms:modified xsi:type="dcterms:W3CDTF">2012-06-10T15:55:00Z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exisNexisWordID">
    <vt:lpwstr>6e222a72-7482-4fc9-acbf-6ab32000b7f4</vt:lpwstr>
  </property>
  <property fmtid="{D5CDD505-2E9C-101B-9397-08002B2CF9AE}" pid="3" name="DocumentToolsEventId">
    <vt:lpwstr>a4effc74-cd0e-4103-bb4f-5946691677e1</vt:lpwstr>
  </property>
</Properties>
</file>